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75B" w:rsidRPr="00F6702F" w:rsidRDefault="000C275B" w:rsidP="000C275B">
      <w:pPr>
        <w:spacing w:line="360" w:lineRule="auto"/>
        <w:jc w:val="center"/>
        <w:rPr>
          <w:bCs/>
          <w:i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-115570</wp:posOffset>
            </wp:positionV>
            <wp:extent cx="800100" cy="914400"/>
            <wp:effectExtent l="19050" t="0" r="0" b="0"/>
            <wp:wrapTight wrapText="bothSides">
              <wp:wrapPolygon edited="0">
                <wp:start x="-514" y="0"/>
                <wp:lineTo x="-514" y="21150"/>
                <wp:lineTo x="21600" y="21150"/>
                <wp:lineTo x="21600" y="0"/>
                <wp:lineTo x="-514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02F">
        <w:rPr>
          <w:bCs/>
          <w:sz w:val="32"/>
          <w:szCs w:val="32"/>
        </w:rPr>
        <w:t xml:space="preserve">Sofia University - </w:t>
      </w:r>
      <w:r w:rsidRPr="00F6702F">
        <w:rPr>
          <w:bCs/>
          <w:iCs/>
          <w:sz w:val="32"/>
          <w:szCs w:val="32"/>
        </w:rPr>
        <w:t>St. Kliment Ohridski</w:t>
      </w:r>
    </w:p>
    <w:p w:rsidR="000C275B" w:rsidRPr="00F6702F" w:rsidRDefault="000C275B" w:rsidP="000C275B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F6702F">
        <w:rPr>
          <w:bCs/>
          <w:color w:val="000000"/>
          <w:sz w:val="28"/>
          <w:szCs w:val="28"/>
        </w:rPr>
        <w:t>Faculty of</w:t>
      </w:r>
      <w:r>
        <w:rPr>
          <w:bCs/>
          <w:color w:val="000000"/>
          <w:sz w:val="28"/>
          <w:szCs w:val="28"/>
        </w:rPr>
        <w:t xml:space="preserve"> </w:t>
      </w:r>
      <w:r w:rsidRPr="00F6702F">
        <w:rPr>
          <w:bCs/>
          <w:color w:val="000000"/>
          <w:sz w:val="28"/>
          <w:szCs w:val="28"/>
        </w:rPr>
        <w:t>Economics and Business Administration</w:t>
      </w:r>
    </w:p>
    <w:p w:rsidR="000C275B" w:rsidRDefault="000C275B" w:rsidP="000C275B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6"/>
          <w:szCs w:val="36"/>
        </w:rPr>
      </w:pPr>
    </w:p>
    <w:p w:rsidR="000C275B" w:rsidRDefault="000C275B" w:rsidP="000C275B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6"/>
          <w:szCs w:val="36"/>
        </w:rPr>
      </w:pPr>
    </w:p>
    <w:p w:rsidR="000C275B" w:rsidRPr="00F6702F" w:rsidRDefault="000C275B" w:rsidP="000C275B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6"/>
          <w:szCs w:val="36"/>
        </w:rPr>
      </w:pPr>
    </w:p>
    <w:p w:rsidR="000C275B" w:rsidRPr="00F6702F" w:rsidRDefault="000C275B" w:rsidP="000C275B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36"/>
          <w:szCs w:val="36"/>
        </w:rPr>
      </w:pPr>
      <w:r w:rsidRPr="00F6702F">
        <w:rPr>
          <w:bCs/>
          <w:color w:val="000000"/>
          <w:sz w:val="36"/>
          <w:szCs w:val="36"/>
        </w:rPr>
        <w:t>Seminar Work</w:t>
      </w:r>
    </w:p>
    <w:p w:rsidR="000C275B" w:rsidRDefault="000C275B" w:rsidP="000C275B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6"/>
          <w:szCs w:val="36"/>
        </w:rPr>
      </w:pPr>
      <w:r w:rsidRPr="00F6702F">
        <w:rPr>
          <w:b/>
          <w:bCs/>
          <w:color w:val="000000"/>
          <w:sz w:val="36"/>
          <w:szCs w:val="36"/>
        </w:rPr>
        <w:t xml:space="preserve">Theme: </w:t>
      </w:r>
      <w:r>
        <w:rPr>
          <w:b/>
          <w:bCs/>
          <w:color w:val="000000"/>
          <w:sz w:val="36"/>
          <w:szCs w:val="36"/>
        </w:rPr>
        <w:t>Information system in the Enterprise</w:t>
      </w:r>
    </w:p>
    <w:p w:rsidR="000C275B" w:rsidRDefault="000C275B" w:rsidP="000C275B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36"/>
          <w:szCs w:val="36"/>
        </w:rPr>
      </w:pPr>
      <w:r w:rsidRPr="00F6702F">
        <w:rPr>
          <w:bCs/>
          <w:color w:val="000000"/>
          <w:sz w:val="36"/>
          <w:szCs w:val="36"/>
        </w:rPr>
        <w:t>Subject:</w:t>
      </w:r>
      <w:r>
        <w:rPr>
          <w:bCs/>
          <w:color w:val="000000"/>
          <w:sz w:val="36"/>
          <w:szCs w:val="36"/>
        </w:rPr>
        <w:t xml:space="preserve"> Information Systems</w:t>
      </w:r>
    </w:p>
    <w:p w:rsidR="000C275B" w:rsidRPr="00BD1188" w:rsidRDefault="000C275B" w:rsidP="000C275B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0C275B" w:rsidRPr="00BD1188" w:rsidRDefault="000C275B" w:rsidP="000C275B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0C275B" w:rsidRDefault="000C275B" w:rsidP="000C275B">
      <w:pPr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Pr="00BD1188">
        <w:rPr>
          <w:bCs/>
          <w:color w:val="000000"/>
          <w:sz w:val="28"/>
          <w:szCs w:val="28"/>
        </w:rPr>
        <w:t>Candidate:</w:t>
      </w:r>
      <w:r w:rsidRPr="00BD1188">
        <w:rPr>
          <w:bCs/>
          <w:color w:val="000000"/>
          <w:sz w:val="28"/>
          <w:szCs w:val="28"/>
        </w:rPr>
        <w:tab/>
      </w:r>
      <w:r w:rsidRPr="00BD1188">
        <w:rPr>
          <w:bCs/>
          <w:color w:val="000000"/>
          <w:sz w:val="28"/>
          <w:szCs w:val="28"/>
        </w:rPr>
        <w:tab/>
      </w:r>
      <w:r w:rsidRPr="00BD1188">
        <w:rPr>
          <w:bCs/>
          <w:color w:val="000000"/>
          <w:sz w:val="28"/>
          <w:szCs w:val="28"/>
        </w:rPr>
        <w:tab/>
      </w:r>
      <w:r w:rsidRPr="00BD1188">
        <w:rPr>
          <w:bCs/>
          <w:color w:val="000000"/>
          <w:sz w:val="28"/>
          <w:szCs w:val="28"/>
        </w:rPr>
        <w:tab/>
      </w:r>
      <w:r w:rsidRPr="00BD1188">
        <w:rPr>
          <w:bCs/>
          <w:color w:val="000000"/>
          <w:sz w:val="28"/>
          <w:szCs w:val="28"/>
        </w:rPr>
        <w:tab/>
      </w:r>
      <w:r w:rsidRPr="00BD1188">
        <w:rPr>
          <w:bCs/>
          <w:color w:val="000000"/>
          <w:sz w:val="28"/>
          <w:szCs w:val="28"/>
        </w:rPr>
        <w:tab/>
        <w:t xml:space="preserve">         Mentor</w:t>
      </w:r>
      <w:r>
        <w:rPr>
          <w:bCs/>
          <w:color w:val="000000"/>
          <w:sz w:val="28"/>
          <w:szCs w:val="28"/>
        </w:rPr>
        <w:t>s</w:t>
      </w:r>
      <w:r w:rsidRPr="00BD1188">
        <w:rPr>
          <w:bCs/>
          <w:color w:val="000000"/>
          <w:sz w:val="28"/>
          <w:szCs w:val="28"/>
        </w:rPr>
        <w:t>:</w:t>
      </w:r>
    </w:p>
    <w:p w:rsidR="000C275B" w:rsidRPr="000C275B" w:rsidRDefault="000C275B" w:rsidP="000C275B">
      <w:pPr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Milos Jankovic</w:t>
      </w:r>
      <w:r w:rsidRPr="00BD1188">
        <w:rPr>
          <w:bCs/>
          <w:color w:val="000000"/>
          <w:sz w:val="28"/>
          <w:szCs w:val="28"/>
        </w:rPr>
        <w:t xml:space="preserve"> </w:t>
      </w:r>
      <w:r w:rsidRPr="00BD1188">
        <w:rPr>
          <w:bCs/>
          <w:color w:val="000000"/>
          <w:sz w:val="28"/>
          <w:szCs w:val="28"/>
        </w:rPr>
        <w:tab/>
      </w:r>
      <w:r w:rsidRPr="00BD1188">
        <w:rPr>
          <w:bCs/>
          <w:color w:val="000000"/>
          <w:sz w:val="28"/>
          <w:szCs w:val="28"/>
        </w:rPr>
        <w:tab/>
      </w:r>
      <w:r w:rsidRPr="00BD1188">
        <w:rPr>
          <w:bCs/>
          <w:color w:val="000000"/>
          <w:sz w:val="28"/>
          <w:szCs w:val="28"/>
        </w:rPr>
        <w:tab/>
      </w:r>
      <w:r w:rsidRPr="00BD1188">
        <w:rPr>
          <w:bCs/>
          <w:color w:val="000000"/>
          <w:sz w:val="28"/>
          <w:szCs w:val="28"/>
        </w:rPr>
        <w:tab/>
      </w:r>
      <w:r w:rsidRPr="00BD1188">
        <w:rPr>
          <w:bCs/>
          <w:color w:val="000000"/>
          <w:sz w:val="28"/>
          <w:szCs w:val="28"/>
        </w:rPr>
        <w:tab/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ab/>
        <w:t>Prof. PhD</w:t>
      </w:r>
      <w:r w:rsidRPr="00BD118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Albena Antonova</w:t>
      </w:r>
      <w:r>
        <w:rPr>
          <w:sz w:val="28"/>
          <w:szCs w:val="28"/>
        </w:rPr>
        <w:t xml:space="preserve"> </w:t>
      </w:r>
    </w:p>
    <w:p w:rsidR="000F5FB6" w:rsidRPr="000C275B" w:rsidRDefault="000C275B" w:rsidP="000C275B">
      <w:pPr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ID: 900066</w:t>
      </w: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Pr="0065344F" w:rsidRDefault="000C275B" w:rsidP="000C275B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6"/>
          <w:szCs w:val="26"/>
        </w:rPr>
      </w:pPr>
      <w:r w:rsidRPr="0065344F">
        <w:rPr>
          <w:bCs/>
          <w:color w:val="000000"/>
          <w:sz w:val="26"/>
          <w:szCs w:val="26"/>
        </w:rPr>
        <w:t xml:space="preserve">Sofia, </w:t>
      </w:r>
      <w:r>
        <w:rPr>
          <w:bCs/>
          <w:color w:val="000000"/>
          <w:sz w:val="26"/>
          <w:szCs w:val="26"/>
        </w:rPr>
        <w:t>January, 2012</w:t>
      </w:r>
    </w:p>
    <w:p w:rsidR="000F5FB6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  <w:r w:rsidRPr="000C275B">
        <w:rPr>
          <w:rFonts w:ascii="TimesNewRoman,Bold" w:hAnsi="TimesNewRoman,Bold" w:cs="TimesNewRoman,Bold"/>
          <w:b/>
          <w:bCs/>
          <w:color w:val="000000"/>
          <w:sz w:val="32"/>
          <w:szCs w:val="32"/>
        </w:rPr>
        <w:lastRenderedPageBreak/>
        <w:t>Table of Contents</w:t>
      </w: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7D4C7B" w:rsidP="000C27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color w:val="000000"/>
        </w:rPr>
      </w:pPr>
      <w:r w:rsidRPr="007D4C7B">
        <w:rPr>
          <w:rFonts w:ascii="TimesNewRoman,Bold" w:hAnsi="TimesNewRoman,Bold" w:cs="TimesNewRoman,Bold"/>
          <w:bCs/>
          <w:color w:val="000000"/>
        </w:rPr>
        <w:t>Introduction and motivation…………………………………………………………………1</w:t>
      </w:r>
    </w:p>
    <w:p w:rsidR="007D4C7B" w:rsidRDefault="007D4C7B" w:rsidP="000C27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color w:val="000000"/>
        </w:rPr>
      </w:pPr>
      <w:r>
        <w:rPr>
          <w:rFonts w:ascii="TimesNewRoman,Bold" w:hAnsi="TimesNewRoman,Bold" w:cs="TimesNewRoman,Bold"/>
          <w:bCs/>
          <w:color w:val="000000"/>
        </w:rPr>
        <w:t>Evaluation of enterprises’ requirements and types of management…………………</w:t>
      </w:r>
      <w:r w:rsidR="00912C87">
        <w:rPr>
          <w:rFonts w:ascii="TimesNewRoman,Bold" w:hAnsi="TimesNewRoman,Bold" w:cs="TimesNewRoman,Bold"/>
          <w:bCs/>
          <w:color w:val="000000"/>
        </w:rPr>
        <w:t>.</w:t>
      </w:r>
      <w:r>
        <w:rPr>
          <w:rFonts w:ascii="TimesNewRoman,Bold" w:hAnsi="TimesNewRoman,Bold" w:cs="TimesNewRoman,Bold"/>
          <w:bCs/>
          <w:color w:val="000000"/>
        </w:rPr>
        <w:t>1.1</w:t>
      </w:r>
    </w:p>
    <w:p w:rsidR="007D4C7B" w:rsidRDefault="007D4C7B" w:rsidP="000C27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color w:val="000000"/>
        </w:rPr>
      </w:pPr>
      <w:r>
        <w:rPr>
          <w:rFonts w:ascii="TimesNewRoman,Bold" w:hAnsi="TimesNewRoman,Bold" w:cs="TimesNewRoman,Bold"/>
          <w:bCs/>
          <w:color w:val="000000"/>
        </w:rPr>
        <w:t>New requirements for information systems development……………………………</w:t>
      </w:r>
      <w:r w:rsidR="00912C87">
        <w:rPr>
          <w:rFonts w:ascii="TimesNewRoman,Bold" w:hAnsi="TimesNewRoman,Bold" w:cs="TimesNewRoman,Bold"/>
          <w:bCs/>
          <w:color w:val="000000"/>
        </w:rPr>
        <w:t>..</w:t>
      </w:r>
      <w:r>
        <w:rPr>
          <w:rFonts w:ascii="TimesNewRoman,Bold" w:hAnsi="TimesNewRoman,Bold" w:cs="TimesNewRoman,Bold"/>
          <w:bCs/>
          <w:color w:val="000000"/>
        </w:rPr>
        <w:t>1.2</w:t>
      </w:r>
    </w:p>
    <w:p w:rsidR="007D4C7B" w:rsidRDefault="007D4C7B" w:rsidP="000C27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color w:val="000000"/>
        </w:rPr>
      </w:pPr>
      <w:r>
        <w:rPr>
          <w:rFonts w:ascii="TimesNewRoman,Bold" w:hAnsi="TimesNewRoman,Bold" w:cs="TimesNewRoman,Bold"/>
          <w:bCs/>
          <w:color w:val="000000"/>
        </w:rPr>
        <w:t>State of the Art………………………………………………………………………………2</w:t>
      </w:r>
    </w:p>
    <w:p w:rsidR="007D4C7B" w:rsidRDefault="007D4C7B" w:rsidP="000C27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color w:val="000000"/>
        </w:rPr>
      </w:pPr>
      <w:r>
        <w:rPr>
          <w:rFonts w:ascii="TimesNewRoman,Bold" w:hAnsi="TimesNewRoman,Bold" w:cs="TimesNewRoman,Bold"/>
          <w:bCs/>
          <w:color w:val="000000"/>
        </w:rPr>
        <w:t>Enterprise Knowledge Development –Change Management Method…………………</w:t>
      </w:r>
      <w:r w:rsidR="00912C87">
        <w:rPr>
          <w:rFonts w:ascii="TimesNewRoman,Bold" w:hAnsi="TimesNewRoman,Bold" w:cs="TimesNewRoman,Bold"/>
          <w:bCs/>
          <w:color w:val="000000"/>
        </w:rPr>
        <w:t>.</w:t>
      </w:r>
      <w:r>
        <w:rPr>
          <w:rFonts w:ascii="TimesNewRoman,Bold" w:hAnsi="TimesNewRoman,Bold" w:cs="TimesNewRoman,Bold"/>
          <w:bCs/>
          <w:color w:val="000000"/>
        </w:rPr>
        <w:t>3</w:t>
      </w:r>
    </w:p>
    <w:p w:rsidR="007D4C7B" w:rsidRDefault="007D4C7B" w:rsidP="000C27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color w:val="000000"/>
        </w:rPr>
      </w:pPr>
      <w:r>
        <w:rPr>
          <w:rFonts w:ascii="TimesNewRoman,Bold" w:hAnsi="TimesNewRoman,Bold" w:cs="TimesNewRoman,Bold"/>
          <w:bCs/>
          <w:color w:val="000000"/>
        </w:rPr>
        <w:t>EKD-CMM Framework…………………………………………………………………</w:t>
      </w:r>
      <w:r w:rsidR="00912C87">
        <w:rPr>
          <w:rFonts w:ascii="TimesNewRoman,Bold" w:hAnsi="TimesNewRoman,Bold" w:cs="TimesNewRoman,Bold"/>
          <w:bCs/>
          <w:color w:val="000000"/>
        </w:rPr>
        <w:t>...</w:t>
      </w:r>
      <w:r>
        <w:rPr>
          <w:rFonts w:ascii="TimesNewRoman,Bold" w:hAnsi="TimesNewRoman,Bold" w:cs="TimesNewRoman,Bold"/>
          <w:bCs/>
          <w:color w:val="000000"/>
        </w:rPr>
        <w:t>3.1</w:t>
      </w:r>
    </w:p>
    <w:p w:rsidR="007D4C7B" w:rsidRDefault="007D4C7B" w:rsidP="000C27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color w:val="000000"/>
        </w:rPr>
      </w:pPr>
      <w:r>
        <w:rPr>
          <w:rFonts w:ascii="TimesNewRoman,Bold" w:hAnsi="TimesNewRoman,Bold" w:cs="TimesNewRoman,Bold"/>
          <w:bCs/>
          <w:color w:val="000000"/>
        </w:rPr>
        <w:t>EKD-CMM Process Model………………………………………………………………</w:t>
      </w:r>
      <w:r w:rsidR="00912C87">
        <w:rPr>
          <w:rFonts w:ascii="TimesNewRoman,Bold" w:hAnsi="TimesNewRoman,Bold" w:cs="TimesNewRoman,Bold"/>
          <w:bCs/>
          <w:color w:val="000000"/>
        </w:rPr>
        <w:t>.</w:t>
      </w:r>
      <w:r>
        <w:rPr>
          <w:rFonts w:ascii="TimesNewRoman,Bold" w:hAnsi="TimesNewRoman,Bold" w:cs="TimesNewRoman,Bold"/>
          <w:bCs/>
          <w:color w:val="000000"/>
        </w:rPr>
        <w:t>3.2</w:t>
      </w:r>
    </w:p>
    <w:p w:rsidR="007D4C7B" w:rsidRDefault="007D4C7B" w:rsidP="000C27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color w:val="000000"/>
        </w:rPr>
      </w:pPr>
      <w:r>
        <w:rPr>
          <w:rFonts w:ascii="TimesNewRoman,Bold" w:hAnsi="TimesNewRoman,Bold" w:cs="TimesNewRoman,Bold"/>
          <w:bCs/>
          <w:color w:val="000000"/>
        </w:rPr>
        <w:t>The Map Meta-Model…………………………………………………………………</w:t>
      </w:r>
      <w:r w:rsidR="00912C87">
        <w:rPr>
          <w:rFonts w:ascii="TimesNewRoman,Bold" w:hAnsi="TimesNewRoman,Bold" w:cs="TimesNewRoman,Bold"/>
          <w:bCs/>
          <w:color w:val="000000"/>
        </w:rPr>
        <w:t>...</w:t>
      </w:r>
      <w:r>
        <w:rPr>
          <w:rFonts w:ascii="TimesNewRoman,Bold" w:hAnsi="TimesNewRoman,Bold" w:cs="TimesNewRoman,Bold"/>
          <w:bCs/>
          <w:color w:val="000000"/>
        </w:rPr>
        <w:t>3.2.1</w:t>
      </w:r>
    </w:p>
    <w:p w:rsidR="007D4C7B" w:rsidRDefault="007D4C7B" w:rsidP="000C27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color w:val="000000"/>
        </w:rPr>
      </w:pPr>
      <w:r>
        <w:rPr>
          <w:rFonts w:ascii="TimesNewRoman,Bold" w:hAnsi="TimesNewRoman,Bold" w:cs="TimesNewRoman,Bold"/>
          <w:bCs/>
          <w:color w:val="000000"/>
        </w:rPr>
        <w:t>The EKD-CMM Map…………………………………………………………………</w:t>
      </w:r>
      <w:r w:rsidR="00912C87">
        <w:rPr>
          <w:rFonts w:ascii="TimesNewRoman,Bold" w:hAnsi="TimesNewRoman,Bold" w:cs="TimesNewRoman,Bold"/>
          <w:bCs/>
          <w:color w:val="000000"/>
        </w:rPr>
        <w:t>…</w:t>
      </w:r>
      <w:r>
        <w:rPr>
          <w:rFonts w:ascii="TimesNewRoman,Bold" w:hAnsi="TimesNewRoman,Bold" w:cs="TimesNewRoman,Bold"/>
          <w:bCs/>
          <w:color w:val="000000"/>
        </w:rPr>
        <w:t>3.2.2</w:t>
      </w:r>
    </w:p>
    <w:p w:rsidR="00912C87" w:rsidRPr="007D4C7B" w:rsidRDefault="00912C87" w:rsidP="000C27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Cs/>
          <w:color w:val="000000"/>
        </w:rPr>
      </w:pPr>
      <w:r>
        <w:rPr>
          <w:rFonts w:ascii="TimesNewRoman,Bold" w:hAnsi="TimesNewRoman,Bold" w:cs="TimesNewRoman,Bold"/>
          <w:bCs/>
          <w:color w:val="000000"/>
        </w:rPr>
        <w:t>The path of the EKD-CMM map for forward engineering……………………………..3.3</w:t>
      </w:r>
    </w:p>
    <w:p w:rsidR="000F5FB6" w:rsidRPr="007D4C7B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F5FB6" w:rsidRDefault="000F5FB6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0C275B" w:rsidRDefault="000C275B" w:rsidP="004851C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32"/>
          <w:szCs w:val="32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1. Introduction and motivation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1.1. Evolution of enterprises’ requirements and of types of management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Before the seventies, companies used the principle of scientific management founded by Frederik W. Taylor and were strongly production-oriented. The resulting organization lead to a vertical division of the activities to be performed and to functional and extremely hierarchical structures.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7C7524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Since the eighties, companies are nowadays facing huge pressures to improve their competitiveness. Responses to these were restructuring, downsizing and reengineering along with a strong commitment to customer satisfaction. Organisational transformation became then a major issue. In this competitive and evolving market, quality is fundamental to obtain and to keep market share. Stora and Montaigne (Dumas and Charbonnel, 1990) define quality as "</w:t>
      </w:r>
      <w:r>
        <w:rPr>
          <w:rFonts w:ascii="TimesNewRoman,Italic" w:hAnsi="TimesNewRoman,Italic" w:cs="TimesNewRoman,Italic"/>
          <w:i/>
          <w:iCs/>
          <w:color w:val="000000"/>
        </w:rPr>
        <w:t>... the conformity of products</w:t>
      </w:r>
      <w:r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or services with the needs expressed by internal or external customers and undertaken by internal</w:t>
      </w:r>
      <w:r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or external suppliers</w:t>
      </w:r>
      <w:r>
        <w:rPr>
          <w:rFonts w:ascii="TimesNewRoman" w:hAnsi="TimesNewRoman" w:cs="TimesNewRoman"/>
          <w:color w:val="000000"/>
        </w:rPr>
        <w:t>". The concept of quality went through four successive stages.</w:t>
      </w:r>
    </w:p>
    <w:p w:rsidR="007C7524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 Around 1940,Taylor's theories about work organisation came strongly into effect and caused a separation between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producers and quality controllers. Quality was obtained essentially by the final control of the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products (</w:t>
      </w:r>
      <w:r>
        <w:rPr>
          <w:rFonts w:ascii="TimesNewRoman,Italic" w:hAnsi="TimesNewRoman,Italic" w:cs="TimesNewRoman,Italic"/>
          <w:i/>
          <w:iCs/>
          <w:color w:val="000000"/>
        </w:rPr>
        <w:t>inspection)</w:t>
      </w:r>
      <w:r>
        <w:rPr>
          <w:rFonts w:ascii="TimesNewRoman" w:hAnsi="TimesNewRoman" w:cs="TimesNewRoman"/>
          <w:color w:val="000000"/>
        </w:rPr>
        <w:t>. Between 1950 and 1960, emphasis lay on the quality of the process and not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only on the quality of the product. Roles and responsibilities between production and quality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changed. The production function was responsible for the quality of its products, and controls were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transferred to it. The quality function was responsible for the quality procedures necessary to meet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customer needs (</w:t>
      </w:r>
      <w:r>
        <w:rPr>
          <w:rFonts w:ascii="TimesNewRoman,Italic" w:hAnsi="TimesNewRoman,Italic" w:cs="TimesNewRoman,Italic"/>
          <w:i/>
          <w:iCs/>
          <w:color w:val="000000"/>
        </w:rPr>
        <w:t>quality assurance)</w:t>
      </w:r>
      <w:r>
        <w:rPr>
          <w:rFonts w:ascii="TimesNewRoman" w:hAnsi="TimesNewRoman" w:cs="TimesNewRoman"/>
          <w:color w:val="000000"/>
        </w:rPr>
        <w:t>. In 1980, experts acknowledged that the total management of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quality is</w:t>
      </w:r>
      <w:r w:rsidR="007C7524">
        <w:rPr>
          <w:rFonts w:ascii="TimesNewRoman" w:hAnsi="TimesNewRoman" w:cs="TimesNewRoman"/>
          <w:color w:val="000000"/>
        </w:rPr>
        <w:t xml:space="preserve"> one of the factors in improved </w:t>
      </w:r>
      <w:r>
        <w:rPr>
          <w:rFonts w:ascii="TimesNewRoman" w:hAnsi="TimesNewRoman" w:cs="TimesNewRoman"/>
          <w:color w:val="000000"/>
        </w:rPr>
        <w:t xml:space="preserve">competitiveness. The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Total Quality Management </w:t>
      </w:r>
      <w:r>
        <w:rPr>
          <w:rFonts w:ascii="TimesNewRoman" w:hAnsi="TimesNewRoman" w:cs="TimesNewRoman"/>
          <w:color w:val="000000"/>
        </w:rPr>
        <w:t>(TQM)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was thus defined as a management method which aims towards long-range success. It is based on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collective participation of each member in the improvement of processes, products, services and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organisation of the company. </w:t>
      </w:r>
    </w:p>
    <w:p w:rsidR="007C7524" w:rsidRDefault="007C7524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Each business process is (re)designed to contribute to the quality of the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products and services. The last stage is around the wave of the </w:t>
      </w:r>
      <w:r>
        <w:rPr>
          <w:rFonts w:ascii="TimesNewRoman,Italic" w:hAnsi="TimesNewRoman,Italic" w:cs="TimesNewRoman,Italic"/>
          <w:i/>
          <w:iCs/>
          <w:color w:val="000000"/>
        </w:rPr>
        <w:t>Business Process Reengineering</w:t>
      </w:r>
      <w:r>
        <w:rPr>
          <w:rFonts w:ascii="TimesNewRoman" w:hAnsi="TimesNewRoman" w:cs="TimesNewRoman"/>
          <w:color w:val="000000"/>
        </w:rPr>
        <w:t>(BPR), proposed by Hammer and Champy (Hammer and Champy, 1993), which consists of a radical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remodelling of the organisation around its processes</w:t>
      </w:r>
      <w:r w:rsidR="00C9021F">
        <w:rPr>
          <w:rStyle w:val="FootnoteReference"/>
          <w:rFonts w:ascii="TimesNewRoman" w:hAnsi="TimesNewRoman" w:cs="TimesNewRoman"/>
          <w:color w:val="000000"/>
        </w:rPr>
        <w:footnoteReference w:id="1"/>
      </w:r>
      <w:r>
        <w:rPr>
          <w:rFonts w:ascii="TimesNewRoman" w:hAnsi="TimesNewRoman" w:cs="TimesNewRoman"/>
          <w:color w:val="000000"/>
        </w:rPr>
        <w:t>. The difference between TQM and BPR is that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the former deals with continuous change whereas the latter deals with discontinuous, radical change.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Over the past decade, continuous challenges have been made to traditional business practices. Rapid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market changes such as electronic commerce, deregulation, globalisation and increased competition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have led to a business environment that is constantly evolving. Companies change to better satisfy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customer requirements, address increasingly tough competition, improve internal processes, modify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the range of products and services they offer (Jacobson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 w:rsidR="007C7524">
        <w:rPr>
          <w:rFonts w:ascii="TimesNewRoman" w:hAnsi="TimesNewRoman" w:cs="TimesNewRoman"/>
          <w:color w:val="000000"/>
        </w:rPr>
        <w:t xml:space="preserve">, 1994). At the same time, organizations </w:t>
      </w:r>
      <w:r>
        <w:rPr>
          <w:rFonts w:ascii="TimesNewRoman" w:hAnsi="TimesNewRoman" w:cs="TimesNewRoman"/>
          <w:color w:val="000000"/>
        </w:rPr>
        <w:t>also experience the effects of the integration and evolution of information technology. While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information systems continue to serve traditional business needs such as co-ordination of production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and enhancements of services offered, a new and important role has emerged, namely the potential</w:t>
      </w:r>
      <w:r w:rsidR="00C9021F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for such systems to adopting a supervisory or strategic support role. Information and CommunicationTechnologies (ICT) were thus positioned as a strategic resource that enables automation, monitoring,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analysis and coordination to support the transformation of business processes (Grover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1994).</w:t>
      </w:r>
      <w:r w:rsidR="007C7524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While ICT and information systems are becoming an integrated aspect of organisations, the efficient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communication between the stakeholders and requirements engineers became more and more critical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because systems should be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continuously adapted </w:t>
      </w:r>
      <w:r>
        <w:rPr>
          <w:rFonts w:ascii="TimesNewRoman" w:hAnsi="TimesNewRoman" w:cs="TimesNewRoman"/>
          <w:color w:val="000000"/>
        </w:rPr>
        <w:t>to changing business practices and needs.</w:t>
      </w:r>
    </w:p>
    <w:p w:rsidR="001264D7" w:rsidRDefault="001264D7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Stakeholders and requirement engineers have to well understand each other when eliciting and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understanding requirements and reconciling differences at technical and social levels.</w:t>
      </w:r>
    </w:p>
    <w:p w:rsidR="001264D7" w:rsidRDefault="001264D7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1.2. New requirements for information systems development</w:t>
      </w:r>
    </w:p>
    <w:p w:rsidR="001264D7" w:rsidRDefault="001264D7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In such an unstable environment, information system developers were challenged to develop systems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that can meet the requirements of modern organisations. The paradigms of Business Process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Reengineering and Business Process Improvement contrast with traditional information system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development that focused on automating and supporting existing business processes (Guha </w:t>
      </w:r>
      <w:r>
        <w:rPr>
          <w:rFonts w:ascii="TimesNewRoman,Italic" w:hAnsi="TimesNewRoman,Italic" w:cs="TimesNewRoman,Italic"/>
          <w:i/>
          <w:iCs/>
          <w:color w:val="000000"/>
        </w:rPr>
        <w:t>et al.,</w:t>
      </w:r>
      <w:r>
        <w:rPr>
          <w:rFonts w:ascii="TimesNewRoman" w:hAnsi="TimesNewRoman" w:cs="TimesNewRoman"/>
          <w:color w:val="000000"/>
        </w:rPr>
        <w:t>1993). Now, enterprises should create -entirely- new ways of working to survive in a competitive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environment. As stated in (Barrett, 1994), </w:t>
      </w:r>
      <w:r w:rsidR="001264D7">
        <w:rPr>
          <w:rFonts w:ascii="TimesNewRoman" w:hAnsi="TimesNewRoman" w:cs="TimesNewRoman"/>
          <w:color w:val="000000"/>
        </w:rPr>
        <w:t>organizational</w:t>
      </w:r>
      <w:r>
        <w:rPr>
          <w:rFonts w:ascii="TimesNewRoman" w:hAnsi="TimesNewRoman" w:cs="TimesNewRoman"/>
          <w:color w:val="000000"/>
        </w:rPr>
        <w:t xml:space="preserve"> transformation depends of the creation of a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powerful vision of what future should be like. We claim that an in depth understanding of the current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functioning is also required. In this context,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enterprise knowledge </w:t>
      </w:r>
      <w:r w:rsidR="001264D7">
        <w:rPr>
          <w:rFonts w:ascii="TimesNewRoman,Italic" w:hAnsi="TimesNewRoman,Italic" w:cs="TimesNewRoman,Italic"/>
          <w:i/>
          <w:iCs/>
          <w:color w:val="000000"/>
        </w:rPr>
        <w:t>modeling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can help understanding</w:t>
      </w:r>
      <w:r w:rsidR="001264D7">
        <w:rPr>
          <w:rFonts w:ascii="TimesNewRoman" w:hAnsi="TimesNewRoman" w:cs="TimesNewRoman"/>
          <w:color w:val="000000"/>
        </w:rPr>
        <w:t xml:space="preserve"> t</w:t>
      </w:r>
      <w:r>
        <w:rPr>
          <w:rFonts w:ascii="TimesNewRoman" w:hAnsi="TimesNewRoman" w:cs="TimesNewRoman"/>
          <w:color w:val="000000"/>
        </w:rPr>
        <w:t>he current business situation (Jarzabek and Ling, 1996) and establishing a vision of what the future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should be like. Therefore, </w:t>
      </w:r>
      <w:r w:rsidR="001264D7">
        <w:rPr>
          <w:rFonts w:ascii="TimesNewRoman,Italic" w:hAnsi="TimesNewRoman,Italic" w:cs="TimesNewRoman,Italic"/>
          <w:i/>
          <w:iCs/>
          <w:color w:val="000000"/>
        </w:rPr>
        <w:t>modeling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 of enterprise knowledge becomes a pre-requisite for system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requirements elicitation and system development</w:t>
      </w:r>
      <w:r>
        <w:rPr>
          <w:rFonts w:ascii="TimesNewRoman" w:hAnsi="TimesNewRoman" w:cs="TimesNewRoman"/>
          <w:color w:val="000000"/>
        </w:rPr>
        <w:t>.</w:t>
      </w:r>
    </w:p>
    <w:p w:rsidR="001264D7" w:rsidRDefault="001264D7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1264D7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,Italic" w:hAnsi="TimesNewRoman,Italic" w:cs="TimesNewRoman,Italic"/>
          <w:i/>
          <w:iCs/>
          <w:color w:val="000000"/>
        </w:rPr>
        <w:t xml:space="preserve">Enterprise knowledge </w:t>
      </w:r>
      <w:r w:rsidR="001264D7">
        <w:rPr>
          <w:rFonts w:ascii="TimesNewRoman,Italic" w:hAnsi="TimesNewRoman,Italic" w:cs="TimesNewRoman,Italic"/>
          <w:i/>
          <w:iCs/>
          <w:color w:val="000000"/>
        </w:rPr>
        <w:t>modeling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refers to a collection of conceptual modelling techniques for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describing different facets of the </w:t>
      </w:r>
      <w:r w:rsidR="001264D7">
        <w:rPr>
          <w:rFonts w:ascii="TimesNewRoman,Italic" w:hAnsi="TimesNewRoman,Italic" w:cs="TimesNewRoman,Italic"/>
          <w:i/>
          <w:iCs/>
          <w:color w:val="000000"/>
        </w:rPr>
        <w:t>organizational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 domain </w:t>
      </w:r>
      <w:r>
        <w:rPr>
          <w:rFonts w:ascii="TimesNewRoman" w:hAnsi="TimesNewRoman" w:cs="TimesNewRoman"/>
          <w:color w:val="000000"/>
        </w:rPr>
        <w:t>including operational (information systems),</w:t>
      </w:r>
      <w:r w:rsidR="001264D7">
        <w:rPr>
          <w:rFonts w:ascii="TimesNewRoman" w:hAnsi="TimesNewRoman" w:cs="TimesNewRoman"/>
          <w:color w:val="000000"/>
        </w:rPr>
        <w:t xml:space="preserve"> organizational</w:t>
      </w:r>
      <w:r>
        <w:rPr>
          <w:rFonts w:ascii="TimesNewRoman" w:hAnsi="TimesNewRoman" w:cs="TimesNewRoman"/>
          <w:color w:val="000000"/>
        </w:rPr>
        <w:t xml:space="preserve"> (business processes, actors, roles, flow of information etc), and teleological (purposes)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considerations (Bubenko, 1994). Existing enterprise knowledge </w:t>
      </w:r>
      <w:r w:rsidR="001264D7">
        <w:rPr>
          <w:rFonts w:ascii="TimesNewRoman" w:hAnsi="TimesNewRoman" w:cs="TimesNewRoman"/>
          <w:color w:val="000000"/>
        </w:rPr>
        <w:t>modeling</w:t>
      </w:r>
      <w:r>
        <w:rPr>
          <w:rFonts w:ascii="TimesNewRoman" w:hAnsi="TimesNewRoman" w:cs="TimesNewRoman"/>
          <w:color w:val="000000"/>
        </w:rPr>
        <w:t xml:space="preserve"> frameworks (Dobson </w:t>
      </w:r>
      <w:r>
        <w:rPr>
          <w:rFonts w:ascii="TimesNewRoman,Italic" w:hAnsi="TimesNewRoman,Italic" w:cs="TimesNewRoman,Italic"/>
          <w:i/>
          <w:iCs/>
          <w:color w:val="000000"/>
        </w:rPr>
        <w:t>etal.</w:t>
      </w:r>
      <w:r>
        <w:rPr>
          <w:rFonts w:ascii="TimesNewRoman" w:hAnsi="TimesNewRoman" w:cs="TimesNewRoman"/>
          <w:color w:val="000000"/>
        </w:rPr>
        <w:t xml:space="preserve">, 1994), (van Lamsweerde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1995), (Yu and Mylopoulos, 1996), (Loucopoulos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1998),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(Nurcan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1998), (Rolland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1998b), (Bubenko, 1994), (Loucopoulos and Kavakli, 1995)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stress the need to represent and structure enterprise knowledge. However, very few approaches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investigate the dynamic aspect of knowledge </w:t>
      </w:r>
      <w:r w:rsidR="001264D7">
        <w:rPr>
          <w:rFonts w:ascii="TimesNewRoman" w:hAnsi="TimesNewRoman" w:cs="TimesNewRoman"/>
          <w:color w:val="000000"/>
        </w:rPr>
        <w:t>modeling</w:t>
      </w:r>
      <w:r>
        <w:rPr>
          <w:rFonts w:ascii="TimesNewRoman" w:hAnsi="TimesNewRoman" w:cs="TimesNewRoman"/>
          <w:color w:val="000000"/>
        </w:rPr>
        <w:t>; i.e., how enterprise knowledge models are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generated and evolve and how reasoning about enterprise knowledge can guide the </w:t>
      </w:r>
      <w:r w:rsidR="001264D7">
        <w:rPr>
          <w:rFonts w:ascii="TimesNewRoman" w:hAnsi="TimesNewRoman" w:cs="TimesNewRoman"/>
          <w:color w:val="000000"/>
        </w:rPr>
        <w:t xml:space="preserve">organizational </w:t>
      </w:r>
      <w:r>
        <w:rPr>
          <w:rFonts w:ascii="TimesNewRoman" w:hAnsi="TimesNewRoman" w:cs="TimesNewRoman"/>
          <w:color w:val="000000"/>
        </w:rPr>
        <w:t xml:space="preserve">transformation. 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Therefore,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process guidance </w:t>
      </w:r>
      <w:r>
        <w:rPr>
          <w:rFonts w:ascii="TimesNewRoman" w:hAnsi="TimesNewRoman" w:cs="TimesNewRoman"/>
          <w:color w:val="000000"/>
        </w:rPr>
        <w:t>concerns the support provided to the enterprise</w:t>
      </w:r>
      <w:r w:rsidR="001264D7">
        <w:rPr>
          <w:rFonts w:ascii="TimesNewRoman" w:hAnsi="TimesNewRoman" w:cs="TimesNewRoman"/>
          <w:color w:val="000000"/>
        </w:rPr>
        <w:t xml:space="preserve"> modeling</w:t>
      </w:r>
      <w:r>
        <w:rPr>
          <w:rFonts w:ascii="TimesNewRoman" w:hAnsi="TimesNewRoman" w:cs="TimesNewRoman"/>
          <w:color w:val="000000"/>
        </w:rPr>
        <w:t xml:space="preserve"> and the </w:t>
      </w:r>
      <w:r w:rsidR="001264D7">
        <w:rPr>
          <w:rFonts w:ascii="TimesNewRoman" w:hAnsi="TimesNewRoman" w:cs="TimesNewRoman"/>
          <w:color w:val="000000"/>
        </w:rPr>
        <w:t>organizational</w:t>
      </w:r>
      <w:r>
        <w:rPr>
          <w:rFonts w:ascii="TimesNewRoman" w:hAnsi="TimesNewRoman" w:cs="TimesNewRoman"/>
          <w:color w:val="000000"/>
        </w:rPr>
        <w:t xml:space="preserve"> transformation. Work in this area mainly focuses on prescriptive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approaches. However, due to its social and innovative nature, the </w:t>
      </w:r>
      <w:r w:rsidR="001264D7">
        <w:rPr>
          <w:rFonts w:ascii="TimesNewRoman" w:hAnsi="TimesNewRoman" w:cs="TimesNewRoman"/>
          <w:color w:val="000000"/>
        </w:rPr>
        <w:t>organizational</w:t>
      </w:r>
      <w:r>
        <w:rPr>
          <w:rFonts w:ascii="TimesNewRoman" w:hAnsi="TimesNewRoman" w:cs="TimesNewRoman"/>
          <w:color w:val="000000"/>
        </w:rPr>
        <w:t xml:space="preserve"> change can not be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fully prescribed. In fact, the enterprise modelling process in an evolving environment is a decision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making process i.e. a non-deterministic process. Accordingly, process guidance should allow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selecting dynamically the next modelling activity to be performed depending on the situation at hand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(Rolland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1996), (Rolland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1997a), (Rolland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1999), (Rolland et al, 2000). To this</w:t>
      </w:r>
      <w:r w:rsidR="001264D7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end, this paper puts forward an intentional framework known as the EKD-CMM</w:t>
      </w:r>
      <w:r w:rsidR="0073578D">
        <w:rPr>
          <w:rStyle w:val="FootnoteReference"/>
          <w:rFonts w:ascii="TimesNewRoman" w:hAnsi="TimesNewRoman" w:cs="TimesNewRoman"/>
          <w:color w:val="000000"/>
        </w:rPr>
        <w:footnoteReference w:id="2"/>
      </w:r>
      <w:r>
        <w:rPr>
          <w:rFonts w:ascii="TimesNewRoman" w:hAnsi="TimesNewRoman" w:cs="TimesNewRoman"/>
          <w:color w:val="000000"/>
          <w:sz w:val="14"/>
          <w:szCs w:val="14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approach. EKD-CMM is the confluence of two technologies: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Enterprise Knowledge Modelling </w:t>
      </w:r>
      <w:r>
        <w:rPr>
          <w:rFonts w:ascii="TimesNewRoman" w:hAnsi="TimesNewRoman" w:cs="TimesNewRoman"/>
          <w:color w:val="000000"/>
        </w:rPr>
        <w:t xml:space="preserve">and </w:t>
      </w:r>
      <w:r>
        <w:rPr>
          <w:rFonts w:ascii="TimesNewRoman,Italic" w:hAnsi="TimesNewRoman,Italic" w:cs="TimesNewRoman,Italic"/>
          <w:i/>
          <w:iCs/>
          <w:color w:val="000000"/>
        </w:rPr>
        <w:t>Process</w:t>
      </w:r>
      <w:r w:rsidR="00AE5AF8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Guidance</w:t>
      </w:r>
      <w:r>
        <w:rPr>
          <w:rFonts w:ascii="TimesNewRoman" w:hAnsi="TimesNewRoman" w:cs="TimesNewRoman"/>
          <w:color w:val="000000"/>
        </w:rPr>
        <w:t>.</w:t>
      </w:r>
    </w:p>
    <w:p w:rsidR="00AE5AF8" w:rsidRDefault="00AE5AF8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This paper is organised as follows: Section 2 sets the terminology and the background of our</w:t>
      </w:r>
      <w:r w:rsidR="00AE5AF8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proposal and presents a state-of the-art in order to situate the EKD-CMM method among several</w:t>
      </w:r>
      <w:r w:rsidR="00AE5AF8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others that have been published under similar research themes. Section 3 defines the EKD-CMM</w:t>
      </w:r>
      <w:r w:rsidR="00AE5AF8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views of enterprise knowledge modelling and proposes a way-of-working which can be used for</w:t>
      </w:r>
      <w:r w:rsidR="00AE5AF8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several organisational purposes from business process reengineering to information systems design.</w:t>
      </w:r>
    </w:p>
    <w:p w:rsidR="00AE5AF8" w:rsidRDefault="00AE5AF8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2. State of the Art</w:t>
      </w:r>
    </w:p>
    <w:p w:rsidR="00842A0D" w:rsidRDefault="00842A0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For the purposes of information systems planning, enterprises used first functional, exhaustive and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bottom-up approaches like Business Systems Planning (IBM, 1984) which core concept was the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information architecture of the analysed business describing which data is handled by which business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function. The need to taking into account higher level (strategic) objectives led afterwards to the use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of non exhaustive and top-down approaches based for example on the study of the critical success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factors of the enterprise (Ward and Griffiths, 1996). But even by taking into account the critical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success factors, the enterprise can not obtain the maximum benefits from the ICT. In fact, in these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classical approaches, the choices are done first in the strategic and organisational levels before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thinking about support systems. A more recent approach suggests to reverse the usual way-of-doing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by studying first the possibilities of ICT, identifying then which innovating activities the enterprise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can perform supported by them and finally eliciting the corresponding organisational objectives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(Österle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1993). Obviously, the new activities elicited by this way, should be compatible with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the mission of the enterprise.</w:t>
      </w:r>
    </w:p>
    <w:p w:rsidR="00842A0D" w:rsidRDefault="00842A0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Most of the current approaches for modelling enterprise knowledge and organisational change view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change management as a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top-down </w:t>
      </w:r>
      <w:r>
        <w:rPr>
          <w:rFonts w:ascii="TimesNewRoman" w:hAnsi="TimesNewRoman" w:cs="TimesNewRoman"/>
          <w:color w:val="000000"/>
        </w:rPr>
        <w:t>process. Such approaches (e.g., BPR) assume that the change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process starts with a high level description of the business goals for change. The initial goals are then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put into more concrete forms during the process, progressively arriving at the specification of the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future system requirements that satisfy these goals. Other approaches (e.g., TQM) advocate a </w:t>
      </w:r>
      <w:r>
        <w:rPr>
          <w:rFonts w:ascii="TimesNewRoman,Italic" w:hAnsi="TimesNewRoman,Italic" w:cs="TimesNewRoman,Italic"/>
          <w:i/>
          <w:iCs/>
          <w:color w:val="000000"/>
        </w:rPr>
        <w:t>bottomup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orientation whereby the need for change is discovered through analysis of the current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organisational situation and reasoning about whether existing business structures satisfy the strategic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concerns of the stakeholders. In the first case, the goals for change are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prescribed </w:t>
      </w:r>
      <w:r>
        <w:rPr>
          <w:rFonts w:ascii="TimesNewRoman" w:hAnsi="TimesNewRoman" w:cs="TimesNewRoman"/>
          <w:color w:val="000000"/>
        </w:rPr>
        <w:t>in the sense that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they do not explicitly link the need for change to the existing organisational context, rather they reflect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how change is perceived from the strategic management point of view or is codified in the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organisation’s policies and visions. Such goals do not always reflect reality (Anton, 1996). On the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other hand, in bottom-up approaches, goals for change are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described </w:t>
      </w:r>
      <w:r>
        <w:rPr>
          <w:rFonts w:ascii="TimesNewRoman" w:hAnsi="TimesNewRoman" w:cs="TimesNewRoman"/>
          <w:color w:val="000000"/>
        </w:rPr>
        <w:t>i.e., they are discovered from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an analysis of actual processes. However, descriptive goals tend to be too constrained by current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practice, which can be a serious drawback when business innovation is sought (Pohl, 1996).</w:t>
      </w:r>
    </w:p>
    <w:p w:rsidR="00842A0D" w:rsidRDefault="00842A0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From the point of view of method engineering, a business model is a product (Odell, 1996),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(Brinkemper, 1996). In fact, the product is the desired output of the design process, whereas the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process keeps track of how the product has been constructed in a descriptive manner. A process and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its related product are specific to an application. A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Product Model </w:t>
      </w:r>
      <w:r>
        <w:rPr>
          <w:rFonts w:ascii="TimesNewRoman" w:hAnsi="TimesNewRoman" w:cs="TimesNewRoman"/>
          <w:color w:val="000000"/>
        </w:rPr>
        <w:t>defines the set of concepts and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their relationships that can be used to built a product, i.e., in our case, to built a model representing a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given business. Nevertheless, method engineering establishes that a well-defined method should also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have a Process Model that guides the construction of the product. The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Process Model </w:t>
      </w:r>
      <w:r>
        <w:rPr>
          <w:rFonts w:ascii="TimesNewRoman" w:hAnsi="TimesNewRoman" w:cs="TimesNewRoman"/>
          <w:color w:val="000000"/>
        </w:rPr>
        <w:t>defines how to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use the concepts defined within a Product Model and may serve two distinct purposes: descriptive or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prescriptive (Curtis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1992), (Lonchamp, 1993). A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descriptive Process Model </w:t>
      </w:r>
      <w:r>
        <w:rPr>
          <w:rFonts w:ascii="TimesNewRoman" w:hAnsi="TimesNewRoman" w:cs="TimesNewRoman"/>
          <w:color w:val="000000"/>
        </w:rPr>
        <w:t>aims at recording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and providing a trace of what happens during the development process (Gotel and Finkelstein, 1996).</w:t>
      </w:r>
      <w:r w:rsidR="00842A0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A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prescriptive Process Model </w:t>
      </w:r>
      <w:r>
        <w:rPr>
          <w:rFonts w:ascii="TimesNewRoman" w:hAnsi="TimesNewRoman" w:cs="TimesNewRoman"/>
          <w:color w:val="000000"/>
        </w:rPr>
        <w:t>is used to describe "how things must/should/could be done".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Prescriptive Process Models are often referred to as ways-of-working (Seligmann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1989). A</w:t>
      </w:r>
      <w:r w:rsidR="002573B2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Process Model </w:t>
      </w:r>
      <w:r>
        <w:rPr>
          <w:rFonts w:ascii="TimesNewRoman" w:hAnsi="TimesNewRoman" w:cs="TimesNewRoman"/>
          <w:color w:val="000000"/>
        </w:rPr>
        <w:t xml:space="preserve">and its related </w:t>
      </w:r>
      <w:r>
        <w:rPr>
          <w:rFonts w:ascii="TimesNewRoman,Italic" w:hAnsi="TimesNewRoman,Italic" w:cs="TimesNewRoman,Italic"/>
          <w:i/>
          <w:iCs/>
          <w:color w:val="000000"/>
        </w:rPr>
        <w:t>Product Model</w:t>
      </w:r>
      <w:r w:rsidR="0073578D">
        <w:rPr>
          <w:rStyle w:val="FootnoteReference"/>
          <w:rFonts w:ascii="TimesNewRoman,Italic" w:hAnsi="TimesNewRoman,Italic" w:cs="TimesNewRoman,Italic"/>
          <w:i/>
          <w:iCs/>
          <w:color w:val="000000"/>
        </w:rPr>
        <w:footnoteReference w:id="3"/>
      </w:r>
      <w:r w:rsidR="00B54D43"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>
        <w:rPr>
          <w:rFonts w:ascii="TimesNewRoman" w:hAnsi="TimesNewRoman" w:cs="TimesNewRoman"/>
          <w:color w:val="000000"/>
          <w:sz w:val="14"/>
          <w:szCs w:val="14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are specific to a </w:t>
      </w:r>
      <w:r>
        <w:rPr>
          <w:rFonts w:ascii="TimesNewRoman,Italic" w:hAnsi="TimesNewRoman,Italic" w:cs="TimesNewRoman,Italic"/>
          <w:i/>
          <w:iCs/>
          <w:color w:val="000000"/>
        </w:rPr>
        <w:t>method</w:t>
      </w:r>
      <w:r>
        <w:rPr>
          <w:rFonts w:ascii="TimesNewRoman" w:hAnsi="TimesNewRoman" w:cs="TimesNewRoman"/>
          <w:color w:val="000000"/>
        </w:rPr>
        <w:t>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The study of the state-of-the-art on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Product Models </w:t>
      </w:r>
      <w:r>
        <w:rPr>
          <w:rFonts w:ascii="TimesNewRoman" w:hAnsi="TimesNewRoman" w:cs="TimesNewRoman"/>
          <w:color w:val="000000"/>
        </w:rPr>
        <w:t>suggests that existing approaches to enterprise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knowledge modelling can be classified into two categories. In the first category, an organisation is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represented as a set of inter-related elements satisfying common objectives (Checkland and Scholes,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1990), (Flood and Jackson, 1991)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. </w:t>
      </w:r>
      <w:r>
        <w:rPr>
          <w:rFonts w:ascii="TimesNewRoman" w:hAnsi="TimesNewRoman" w:cs="TimesNewRoman"/>
          <w:color w:val="000000"/>
        </w:rPr>
        <w:t>For instance, VSM (Espejo and Harnden, 1989) allows us to model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an organisation as a set of viable sub-systems representing respectively the operation, co-ordination,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control, intelligence (reasoning, analysis) and politics (strategy) aspects of an organisation.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 the second category, the focus is given to developing different views of the organisation dealing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respectively on actors, roles, resources, business processes, objectives, rules, etc. (Bubenko, 1994),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(Decker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1997), (Jarzabek and Ling, 1996). Business process modelling usually employs and/or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combines three basic views: (i) the functional view expressed based on Data Flow Diagrams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(DeMarco, 1979), (Ross, 1985), (Marca and McGowan, 1993); (ii) the behavioural view focused on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when and under which conditions activities are performed and based on state diagrams or interaction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diagrams (Jacobson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1993), (Harel, 1990); and (iii) the structural view focused on the staticaspect of the business process capturing the objects that are manipulated by the business process and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their relationships (Rumbaugh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1991). Existing Workflow Models belong also to the second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category (Ellis and Wainer, 1994), (Medina-Mora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1992), (McCarthy and Sarin, 1993).</w:t>
      </w:r>
    </w:p>
    <w:p w:rsidR="00B54D43" w:rsidRDefault="00B54D43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The study of the state-of-the-art suggests that existing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Process Models </w:t>
      </w:r>
      <w:r>
        <w:rPr>
          <w:rFonts w:ascii="TimesNewRoman" w:hAnsi="TimesNewRoman" w:cs="TimesNewRoman"/>
          <w:color w:val="000000"/>
        </w:rPr>
        <w:t>can be classified into three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categories (Dowson, 1987) (Rolland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1999): </w:t>
      </w:r>
      <w:r>
        <w:rPr>
          <w:rFonts w:ascii="TimesNewRoman,Italic" w:hAnsi="TimesNewRoman,Italic" w:cs="TimesNewRoman,Italic"/>
          <w:i/>
          <w:iCs/>
          <w:color w:val="000000"/>
        </w:rPr>
        <w:t>activity-oriented Models</w:t>
      </w:r>
      <w:r>
        <w:rPr>
          <w:rFonts w:ascii="TimesNewRoman" w:hAnsi="TimesNewRoman" w:cs="TimesNewRoman"/>
          <w:color w:val="000000"/>
        </w:rPr>
        <w:t xml:space="preserve">, </w:t>
      </w:r>
      <w:r>
        <w:rPr>
          <w:rFonts w:ascii="TimesNewRoman,Italic" w:hAnsi="TimesNewRoman,Italic" w:cs="TimesNewRoman,Italic"/>
          <w:i/>
          <w:iCs/>
          <w:color w:val="000000"/>
        </w:rPr>
        <w:t>product-oriented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Models</w:t>
      </w:r>
      <w:r>
        <w:rPr>
          <w:rFonts w:ascii="TimesNewRoman" w:hAnsi="TimesNewRoman" w:cs="TimesNewRoman"/>
          <w:color w:val="000000"/>
        </w:rPr>
        <w:t xml:space="preserve">, and </w:t>
      </w:r>
      <w:r>
        <w:rPr>
          <w:rFonts w:ascii="TimesNewRoman,Italic" w:hAnsi="TimesNewRoman,Italic" w:cs="TimesNewRoman,Italic"/>
          <w:i/>
          <w:iCs/>
          <w:color w:val="000000"/>
        </w:rPr>
        <w:t>decision-oriented Models</w:t>
      </w:r>
      <w:r>
        <w:rPr>
          <w:rFonts w:ascii="TimesNewRoman" w:hAnsi="TimesNewRoman" w:cs="TimesNewRoman"/>
          <w:color w:val="000000"/>
        </w:rPr>
        <w:t>. Each category has an underlying paradigm that we examined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 terms of its appropriateness to enterprise modelling in an evolving context.</w:t>
      </w:r>
    </w:p>
    <w:p w:rsidR="00B54D43" w:rsidRDefault="00B54D43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,Italic" w:hAnsi="TimesNewRoman,Italic" w:cs="TimesNewRoman,Italic"/>
          <w:i/>
          <w:iCs/>
          <w:color w:val="000000"/>
        </w:rPr>
        <w:t xml:space="preserve">Activity-oriented Models </w:t>
      </w:r>
      <w:r>
        <w:rPr>
          <w:rFonts w:ascii="TimesNewRoman" w:hAnsi="TimesNewRoman" w:cs="TimesNewRoman"/>
          <w:color w:val="000000"/>
        </w:rPr>
        <w:t>attempt to describe the development process as a set of activities with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conditions constraining the order of these activities (Emmerich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1991), (Jacherri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1992),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(Armenise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1993), (Finkelstein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1994). They were inspired by generic system development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approaches (e.g. the Waterfall model, the Spiral model, the Fountain model, etc.). The linear view of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activity decomposition promoted by this paradigm is inadequate in the context of enterprise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modelling and organisational change (Lehman, 1987) which require creative activities essential to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development, for instance in the use of heuristic, the choice of alternatives, back tracking decision,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etc...</w:t>
      </w: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,Italic" w:hAnsi="TimesNewRoman,Italic" w:cs="TimesNewRoman,Italic"/>
          <w:i/>
          <w:iCs/>
          <w:color w:val="000000"/>
        </w:rPr>
        <w:t xml:space="preserve">Product-oriented Models </w:t>
      </w:r>
      <w:r>
        <w:rPr>
          <w:rFonts w:ascii="TimesNewRoman" w:hAnsi="TimesNewRoman" w:cs="TimesNewRoman"/>
          <w:color w:val="000000"/>
        </w:rPr>
        <w:t>do not put forward the activities of a process but rather the result of these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activities (Finkelstein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1990), (Humphrey, 1989), (Nadin and Novak, 1987). A positive aspect is</w:t>
      </w:r>
      <w:r w:rsidR="00B54D43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that they model the evolution of the product and couple the product state to the activities that generate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this state. They are useful for tracing the transformations performed and their resulting products.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However as far as guidance is concerned, and considering the highly non-deterministic nature of the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enterprise knowledge development process, it is difficult to write down a realistic state-transition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diagram that adequately describes what has to happen during the entire process.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The most recent type of Process Models are based on the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decision-oriented paradigm </w:t>
      </w:r>
      <w:r>
        <w:rPr>
          <w:rFonts w:ascii="TimesNewRoman" w:hAnsi="TimesNewRoman" w:cs="TimesNewRoman"/>
          <w:color w:val="000000"/>
        </w:rPr>
        <w:t xml:space="preserve">(Jarke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,1992), (Potts, 1989), (Rolland and Grosz, 1994), (Rose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1991) according to which the successive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transformations of the product are looked upon as consequences of decisions. Such models are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semantically more powerful than the two others because they explain not only how the process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proceeds but also why transformations happen (Lee, 1991), (Ramesh and Dhar, 1992). Their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enactment guide the decision making process that shapes the development, help reasoning about the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rationale of decisions, and record the associated deliberation process. The decision-oriented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modelling paradigm seems to be the most appropriate for the enterprise modelling and </w:t>
      </w:r>
      <w:r w:rsidR="00A9268B">
        <w:rPr>
          <w:rFonts w:ascii="TimesNewRoman" w:hAnsi="TimesNewRoman" w:cs="TimesNewRoman"/>
          <w:color w:val="000000"/>
        </w:rPr>
        <w:t xml:space="preserve">organizational </w:t>
      </w:r>
      <w:r>
        <w:rPr>
          <w:rFonts w:ascii="TimesNewRoman" w:hAnsi="TimesNewRoman" w:cs="TimesNewRoman"/>
          <w:color w:val="000000"/>
        </w:rPr>
        <w:t>transformation processes both for trace and guidance purposes. The addition of a capability to record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the design decisions facilitates understanding of the engineer's intention, and thus, leads to a better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reuse of the results and an easier introduction of change in systems requirements. However,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enterprise knowledge development processes, whether the enterprise is in a stable situation or in a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transformation process, are not adequately covered in existing decision-oriented models. Clearly,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there is a high need for methods which offer process guidance to provide advice on which activities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are appropriate under which situations and how to perform them (Wynekoop and Russo, 1993),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(Dowson and Fernstrom, 1994), (Rolland, 1996), (Rolland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1999) and to handle the </w:t>
      </w:r>
      <w:r w:rsidR="00A9268B">
        <w:rPr>
          <w:rFonts w:ascii="TimesNewRoman" w:hAnsi="TimesNewRoman" w:cs="TimesNewRoman"/>
          <w:color w:val="000000"/>
        </w:rPr>
        <w:t xml:space="preserve">modeling </w:t>
      </w:r>
      <w:r>
        <w:rPr>
          <w:rFonts w:ascii="TimesNewRoman" w:hAnsi="TimesNewRoman" w:cs="TimesNewRoman"/>
          <w:color w:val="000000"/>
        </w:rPr>
        <w:t>of evolving organisations.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In the following section, we present a method, namely </w:t>
      </w:r>
      <w:r>
        <w:rPr>
          <w:rFonts w:ascii="TimesNewRoman,Italic" w:hAnsi="TimesNewRoman,Italic" w:cs="TimesNewRoman,Italic"/>
          <w:i/>
          <w:iCs/>
          <w:color w:val="000000"/>
        </w:rPr>
        <w:t>Enterprise Knowledge Development- Change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Management Method (EKD-CMM), </w:t>
      </w:r>
      <w:r>
        <w:rPr>
          <w:rFonts w:ascii="TimesNewRoman" w:hAnsi="TimesNewRoman" w:cs="TimesNewRoman"/>
          <w:color w:val="000000"/>
        </w:rPr>
        <w:t>which intends to provide such guidance.</w:t>
      </w: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3. Enterprise Knowledge Development – Change Management Method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Due to its social and innovative nature, the enterprise knowledge modelling and the </w:t>
      </w:r>
      <w:r w:rsidR="00A9268B">
        <w:rPr>
          <w:rFonts w:ascii="TimesNewRoman" w:hAnsi="TimesNewRoman" w:cs="TimesNewRoman"/>
          <w:color w:val="000000"/>
        </w:rPr>
        <w:t xml:space="preserve">organizational </w:t>
      </w:r>
      <w:r>
        <w:rPr>
          <w:rFonts w:ascii="TimesNewRoman" w:hAnsi="TimesNewRoman" w:cs="TimesNewRoman"/>
          <w:color w:val="000000"/>
        </w:rPr>
        <w:t>change can not be fully prescribed because these are, first of all, decision making processes, therefore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non deterministic in nature.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Sub-section 3.1 presents the EKD-CMM framework and more precisely the organisational situations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 which the so called EKD-CMM method can be applied. This sub-section gives also a short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summary of the EKD-CMM Product-Models. Sub-section 3.2 presents the high level vision of the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EKD-CMM Process Model. Sub-section 3.3 highlights the relationships between the modelling of the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business processes and of the ICT systems supporting them.</w:t>
      </w: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3.1. EKD-CMM Framework</w:t>
      </w: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Enterprises that can manage complexity and can respond to rapid change in an informed manner can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gain a competitive advantage. EKD-CMM is a method to documenting an enterprise, its objectives,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business processes and support systems, helping enterprises to consciously develop schemes for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implementing changes. EKD-CMM satisfies two requirements : (i) assisting enterprise knowledge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modelling and (ii) guiding the enterprise modelling and the organisational transformation processes.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The EKD-CMM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enterprise knowledge modelling </w:t>
      </w:r>
      <w:r>
        <w:rPr>
          <w:rFonts w:ascii="TimesNewRoman" w:hAnsi="TimesNewRoman" w:cs="TimesNewRoman"/>
          <w:color w:val="000000"/>
        </w:rPr>
        <w:t xml:space="preserve">component (Nurcan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1999), (Loucopoulos </w:t>
      </w:r>
      <w:r>
        <w:rPr>
          <w:rFonts w:ascii="TimesNewRoman,Italic" w:hAnsi="TimesNewRoman,Italic" w:cs="TimesNewRoman,Italic"/>
          <w:i/>
          <w:iCs/>
          <w:color w:val="000000"/>
        </w:rPr>
        <w:t>et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al.</w:t>
      </w:r>
      <w:r>
        <w:rPr>
          <w:rFonts w:ascii="TimesNewRoman" w:hAnsi="TimesNewRoman" w:cs="TimesNewRoman"/>
          <w:color w:val="000000"/>
        </w:rPr>
        <w:t xml:space="preserve">, 1998), (Rolland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1998c), (Bubenko, 1994), (Loucopoulos and Kavakli, 1995), (Nurcan and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Rolland, 2003) recognises that it is advantageous to examine an enterprise from multiple perspectives.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As shown in Figure 1, the inter-connected set of EKD-CMM models describing an enterprise are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structured in three levels of concern: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Enterprise Goal Model, Enterprise Process Model </w:t>
      </w:r>
      <w:r>
        <w:rPr>
          <w:rFonts w:ascii="TimesNewRoman" w:hAnsi="TimesNewRoman" w:cs="TimesNewRoman"/>
          <w:color w:val="000000"/>
        </w:rPr>
        <w:t>and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Enterprise Information System Model</w:t>
      </w:r>
      <w:r>
        <w:rPr>
          <w:rFonts w:ascii="TimesNewRoman" w:hAnsi="TimesNewRoman" w:cs="TimesNewRoman"/>
          <w:color w:val="000000"/>
        </w:rPr>
        <w:t xml:space="preserve">. The first two levels focus on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intentional and </w:t>
      </w:r>
      <w:r w:rsidR="00A9268B">
        <w:rPr>
          <w:rFonts w:ascii="TimesNewRoman,Italic" w:hAnsi="TimesNewRoman,Italic" w:cs="TimesNewRoman,Italic"/>
          <w:i/>
          <w:iCs/>
          <w:color w:val="000000"/>
        </w:rPr>
        <w:t>organizational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aspects of the enterprise</w:t>
      </w:r>
      <w:r>
        <w:rPr>
          <w:rFonts w:ascii="TimesNewRoman" w:hAnsi="TimesNewRoman" w:cs="TimesNewRoman"/>
          <w:color w:val="000000"/>
        </w:rPr>
        <w:t>, i.e. the organisational objectives and how these are achieved through the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co-operation of enterprise actors manipulating such enterprise objects. The third level, is useful when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the EKD-CMM approach is applied to define the requirements for an information system. In this case,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the focus is on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system aspects </w:t>
      </w:r>
      <w:r>
        <w:rPr>
          <w:rFonts w:ascii="TimesNewRoman" w:hAnsi="TimesNewRoman" w:cs="TimesNewRoman"/>
          <w:color w:val="000000"/>
        </w:rPr>
        <w:t>i.e., the computerised system that will support the enterprise, processes</w:t>
      </w:r>
      <w:r w:rsidR="00A926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and actors in order to achieve the enterprise objectives.</w:t>
      </w: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noProof/>
          <w:color w:val="000000"/>
        </w:rPr>
        <w:drawing>
          <wp:inline distT="0" distB="0" distL="0" distR="0">
            <wp:extent cx="6029325" cy="60483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9268B" w:rsidRDefault="00A926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Therefore, within EKD-CMM, the product is a set of operational (information systems),</w:t>
      </w:r>
      <w:r w:rsidR="00ED22CD">
        <w:rPr>
          <w:rFonts w:ascii="TimesNewRoman" w:hAnsi="TimesNewRoman" w:cs="TimesNewRoman"/>
          <w:color w:val="000000"/>
        </w:rPr>
        <w:t xml:space="preserve"> </w:t>
      </w:r>
      <w:r w:rsidR="0073578D">
        <w:rPr>
          <w:rFonts w:ascii="TimesNewRoman" w:hAnsi="TimesNewRoman" w:cs="TimesNewRoman"/>
          <w:color w:val="000000"/>
        </w:rPr>
        <w:t>organizational</w:t>
      </w:r>
      <w:r>
        <w:rPr>
          <w:rFonts w:ascii="TimesNewRoman" w:hAnsi="TimesNewRoman" w:cs="TimesNewRoman"/>
          <w:color w:val="000000"/>
        </w:rPr>
        <w:t xml:space="preserve"> (business processes) and intentional (business ob</w:t>
      </w:r>
      <w:r w:rsidR="0073578D">
        <w:rPr>
          <w:rFonts w:ascii="TimesNewRoman" w:hAnsi="TimesNewRoman" w:cs="TimesNewRoman"/>
          <w:color w:val="000000"/>
        </w:rPr>
        <w:t xml:space="preserve">jectives) models describing the </w:t>
      </w:r>
      <w:r>
        <w:rPr>
          <w:rFonts w:ascii="TimesNewRoman" w:hAnsi="TimesNewRoman" w:cs="TimesNewRoman"/>
          <w:color w:val="000000"/>
        </w:rPr>
        <w:t>new</w:t>
      </w:r>
      <w:r w:rsidR="00ED22C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system to be constructed and the organisation in which it will operate. The Product Models</w:t>
      </w:r>
      <w:r w:rsidR="00ED22C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used in</w:t>
      </w:r>
      <w:r w:rsidR="00ED22C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the two higher levels of abstraction have been previously presented in (Nurcan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2002), (Barrios</w:t>
      </w:r>
      <w:r w:rsidR="00ED22C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and Nurcan, 200</w:t>
      </w:r>
      <w:r w:rsidR="00ED22CD">
        <w:rPr>
          <w:rFonts w:ascii="TimesNewRoman" w:hAnsi="TimesNewRoman" w:cs="TimesNewRoman"/>
          <w:color w:val="000000"/>
        </w:rPr>
        <w:t xml:space="preserve">2), (Nurcan and Rolland, 2003). </w:t>
      </w:r>
      <w:r>
        <w:rPr>
          <w:rFonts w:ascii="TimesNewRoman" w:hAnsi="TimesNewRoman" w:cs="TimesNewRoman"/>
          <w:color w:val="000000"/>
        </w:rPr>
        <w:t>We list them hereafter to remind their purposes.</w:t>
      </w:r>
    </w:p>
    <w:p w:rsidR="00ED22CD" w:rsidRDefault="00ED22C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- The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goal models </w:t>
      </w:r>
      <w:r>
        <w:rPr>
          <w:rFonts w:ascii="TimesNewRoman" w:hAnsi="TimesNewRoman" w:cs="TimesNewRoman"/>
          <w:color w:val="000000"/>
        </w:rPr>
        <w:t>represent the current or future enterprise objectives. Their purpose is to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describe what the enterprise wants to achieve or to avoid.</w:t>
      </w:r>
    </w:p>
    <w:p w:rsidR="00ED22CD" w:rsidRDefault="00ED22C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 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- Enterprise business processes, motivated by enterprise objectives, are modelled at the second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level according to several points of view. Consequently,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enterprise process models </w:t>
      </w:r>
      <w:r>
        <w:rPr>
          <w:rFonts w:ascii="TimesNewRoman" w:hAnsi="TimesNewRoman" w:cs="TimesNewRoman"/>
          <w:color w:val="000000"/>
        </w:rPr>
        <w:t>resulting</w:t>
      </w:r>
      <w:r w:rsidR="00ED22C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from these descriptions require different Product Models:</w:t>
      </w:r>
    </w:p>
    <w:p w:rsidR="00ED22CD" w:rsidRDefault="00ED22C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CourierNew" w:hAnsi="CourierNew" w:cs="CourierNew"/>
          <w:color w:val="000000"/>
        </w:rPr>
        <w:t xml:space="preserve">o </w:t>
      </w:r>
      <w:r>
        <w:rPr>
          <w:rFonts w:ascii="TimesNewRoman" w:hAnsi="TimesNewRoman" w:cs="TimesNewRoman"/>
          <w:color w:val="000000"/>
        </w:rPr>
        <w:t xml:space="preserve">What happens in enterprise processes can be </w:t>
      </w:r>
      <w:r w:rsidR="0073578D">
        <w:rPr>
          <w:rFonts w:ascii="TimesNewRoman" w:hAnsi="TimesNewRoman" w:cs="TimesNewRoman"/>
          <w:color w:val="000000"/>
        </w:rPr>
        <w:t>analyzed</w:t>
      </w:r>
      <w:r>
        <w:rPr>
          <w:rFonts w:ascii="TimesNewRoman" w:hAnsi="TimesNewRoman" w:cs="TimesNewRoman"/>
          <w:color w:val="000000"/>
        </w:rPr>
        <w:t xml:space="preserve"> in terms of the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roles </w:t>
      </w:r>
      <w:r>
        <w:rPr>
          <w:rFonts w:ascii="TimesNewRoman" w:hAnsi="TimesNewRoman" w:cs="TimesNewRoman"/>
          <w:color w:val="000000"/>
        </w:rPr>
        <w:t>that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individuals or groups play in order to meet their responsibilities. Roles correspond to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sets of responsibilities and related activities. The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actor/role model </w:t>
      </w:r>
      <w:r>
        <w:rPr>
          <w:rFonts w:ascii="TimesNewRoman" w:hAnsi="TimesNewRoman" w:cs="TimesNewRoman"/>
          <w:color w:val="000000"/>
        </w:rPr>
        <w:t>aims to describe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how actors are related to each other and also to enterprise objectives.</w:t>
      </w:r>
    </w:p>
    <w:p w:rsidR="00ED22CD" w:rsidRDefault="00ED22C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CourierNew" w:hAnsi="CourierNew" w:cs="CourierNew"/>
          <w:color w:val="000000"/>
        </w:rPr>
        <w:t xml:space="preserve">o </w:t>
      </w:r>
      <w:r>
        <w:rPr>
          <w:rFonts w:ascii="TimesNewRoman" w:hAnsi="TimesNewRoman" w:cs="TimesNewRoman"/>
          <w:color w:val="000000"/>
        </w:rPr>
        <w:t xml:space="preserve">People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perform activities </w:t>
      </w:r>
      <w:r>
        <w:rPr>
          <w:rFonts w:ascii="TimesNewRoman" w:hAnsi="TimesNewRoman" w:cs="TimesNewRoman"/>
          <w:color w:val="000000"/>
        </w:rPr>
        <w:t xml:space="preserve">to achieve enterprise objectives. The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role/activity model </w:t>
      </w:r>
      <w:r>
        <w:rPr>
          <w:rFonts w:ascii="TimesNewRoman" w:hAnsi="TimesNewRoman" w:cs="TimesNewRoman"/>
          <w:color w:val="000000"/>
        </w:rPr>
        <w:t>is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used to define enterprise processes, the way they consume/produce resources to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achieve enterprise objectives.</w:t>
      </w:r>
    </w:p>
    <w:p w:rsidR="00ED22CD" w:rsidRDefault="00ED22C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Pr="0073578D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/>
          <w:iCs/>
          <w:color w:val="000000"/>
        </w:rPr>
      </w:pPr>
      <w:r>
        <w:rPr>
          <w:rFonts w:ascii="CourierNew" w:hAnsi="CourierNew" w:cs="CourierNew"/>
          <w:color w:val="000000"/>
        </w:rPr>
        <w:t xml:space="preserve">o </w:t>
      </w:r>
      <w:r>
        <w:rPr>
          <w:rFonts w:ascii="TimesNewRoman" w:hAnsi="TimesNewRoman" w:cs="TimesNewRoman"/>
          <w:color w:val="000000"/>
        </w:rPr>
        <w:t xml:space="preserve">Activities carried out by different roles deal with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business objects. </w:t>
      </w:r>
      <w:r>
        <w:rPr>
          <w:rFonts w:ascii="TimesNewRoman" w:hAnsi="TimesNewRoman" w:cs="TimesNewRoman"/>
          <w:color w:val="000000"/>
        </w:rPr>
        <w:t xml:space="preserve">The </w:t>
      </w:r>
      <w:r>
        <w:rPr>
          <w:rFonts w:ascii="TimesNewRoman,Italic" w:hAnsi="TimesNewRoman,Italic" w:cs="TimesNewRoman,Italic"/>
          <w:i/>
          <w:iCs/>
          <w:color w:val="000000"/>
        </w:rPr>
        <w:t>object model</w:t>
      </w:r>
      <w:r w:rsidR="0073578D"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is used to define the enterprise entities, attributes and relationships.</w:t>
      </w:r>
    </w:p>
    <w:p w:rsidR="00ED22CD" w:rsidRDefault="00ED22C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Using models to represent the enterprise allows a more coherent and complete description of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enterprise objectives, business processes, actors and enterprise objects than a textual description.</w:t>
      </w:r>
      <w:r w:rsidR="00ED22C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These models are useful because they allow (i) to improve the knowledge about the enterprise, (ii) to</w:t>
      </w:r>
      <w:r w:rsidR="00ED22C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reason on alternative solutions and diverging points of view, and (iii) to reach an agreement. They</w:t>
      </w:r>
      <w:r w:rsidR="00ED22C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proved their efficiency as well as for improving communication than making easier the </w:t>
      </w:r>
      <w:r w:rsidR="00ED22CD">
        <w:rPr>
          <w:rFonts w:ascii="TimesNewRoman" w:hAnsi="TimesNewRoman" w:cs="TimesNewRoman"/>
          <w:color w:val="000000"/>
        </w:rPr>
        <w:t xml:space="preserve">organizational </w:t>
      </w:r>
      <w:r>
        <w:rPr>
          <w:rFonts w:ascii="TimesNewRoman" w:hAnsi="TimesNewRoman" w:cs="TimesNewRoman"/>
          <w:color w:val="000000"/>
        </w:rPr>
        <w:t>learning.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The intention based </w:t>
      </w:r>
      <w:r w:rsidR="0073578D">
        <w:rPr>
          <w:rFonts w:ascii="TimesNewRoman" w:hAnsi="TimesNewRoman" w:cs="TimesNewRoman"/>
          <w:color w:val="000000"/>
        </w:rPr>
        <w:t>modeling</w:t>
      </w:r>
      <w:r>
        <w:rPr>
          <w:rFonts w:ascii="TimesNewRoman" w:hAnsi="TimesNewRoman" w:cs="TimesNewRoman"/>
          <w:color w:val="000000"/>
        </w:rPr>
        <w:t xml:space="preserve"> used in EKD-CMM provides basis for understanding and supporting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the enterprise </w:t>
      </w:r>
      <w:r w:rsidR="0073578D">
        <w:rPr>
          <w:rFonts w:ascii="TimesNewRoman" w:hAnsi="TimesNewRoman" w:cs="TimesNewRoman"/>
          <w:color w:val="000000"/>
        </w:rPr>
        <w:t>modeling</w:t>
      </w:r>
      <w:r>
        <w:rPr>
          <w:rFonts w:ascii="TimesNewRoman" w:hAnsi="TimesNewRoman" w:cs="TimesNewRoman"/>
          <w:color w:val="000000"/>
        </w:rPr>
        <w:t xml:space="preserve">, </w:t>
      </w:r>
      <w:r w:rsidR="0073578D">
        <w:rPr>
          <w:rFonts w:ascii="TimesNewRoman" w:hAnsi="TimesNewRoman" w:cs="TimesNewRoman"/>
          <w:color w:val="000000"/>
        </w:rPr>
        <w:t>organizational</w:t>
      </w:r>
      <w:r>
        <w:rPr>
          <w:rFonts w:ascii="TimesNewRoman" w:hAnsi="TimesNewRoman" w:cs="TimesNewRoman"/>
          <w:color w:val="000000"/>
        </w:rPr>
        <w:t xml:space="preserve"> change and helping the development of the supporting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information systems.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Process guidance </w:t>
      </w:r>
      <w:r>
        <w:rPr>
          <w:rFonts w:ascii="TimesNewRoman" w:hAnsi="TimesNewRoman" w:cs="TimesNewRoman"/>
          <w:color w:val="000000"/>
        </w:rPr>
        <w:t xml:space="preserve">in EKD-CMM is based on a map which is a </w:t>
      </w:r>
      <w:r>
        <w:rPr>
          <w:rFonts w:ascii="TimesNewRoman,Italic" w:hAnsi="TimesNewRoman,Italic" w:cs="TimesNewRoman,Italic"/>
          <w:i/>
          <w:iCs/>
          <w:color w:val="000000"/>
        </w:rPr>
        <w:t>navigational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structure </w:t>
      </w:r>
      <w:r>
        <w:rPr>
          <w:rFonts w:ascii="TimesNewRoman" w:hAnsi="TimesNewRoman" w:cs="TimesNewRoman"/>
          <w:color w:val="000000"/>
        </w:rPr>
        <w:t xml:space="preserve">in the sense that it allows the requirements engineer to determine a path from </w:t>
      </w:r>
      <w:r>
        <w:rPr>
          <w:rFonts w:ascii="TimesNewRoman,Italic" w:hAnsi="TimesNewRoman,Italic" w:cs="TimesNewRoman,Italic"/>
          <w:i/>
          <w:iCs/>
          <w:color w:val="000000"/>
        </w:rPr>
        <w:t>Start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intention to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Stop </w:t>
      </w:r>
      <w:r>
        <w:rPr>
          <w:rFonts w:ascii="TimesNewRoman" w:hAnsi="TimesNewRoman" w:cs="TimesNewRoman"/>
          <w:color w:val="000000"/>
        </w:rPr>
        <w:t>intention. The approach suggests a dynamic construction of the most appropriate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path by navigating in the map. Thus, EKD-CMM proposes several ways of working, and in this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sense, it is a multi-method. In fact, using the EKD-CMM framework, one can start at any level and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move on to other levels, depending on the </w:t>
      </w:r>
      <w:r w:rsidR="0073578D">
        <w:rPr>
          <w:rFonts w:ascii="TimesNewRoman" w:hAnsi="TimesNewRoman" w:cs="TimesNewRoman"/>
          <w:color w:val="000000"/>
        </w:rPr>
        <w:t>modeling</w:t>
      </w:r>
      <w:r>
        <w:rPr>
          <w:rFonts w:ascii="TimesNewRoman" w:hAnsi="TimesNewRoman" w:cs="TimesNewRoman"/>
          <w:color w:val="000000"/>
        </w:rPr>
        <w:t xml:space="preserve"> and </w:t>
      </w:r>
      <w:r w:rsidR="0073578D">
        <w:rPr>
          <w:rFonts w:ascii="TimesNewRoman" w:hAnsi="TimesNewRoman" w:cs="TimesNewRoman"/>
          <w:color w:val="000000"/>
        </w:rPr>
        <w:t>organizational</w:t>
      </w:r>
      <w:r>
        <w:rPr>
          <w:rFonts w:ascii="TimesNewRoman" w:hAnsi="TimesNewRoman" w:cs="TimesNewRoman"/>
          <w:color w:val="000000"/>
        </w:rPr>
        <w:t xml:space="preserve"> situations. As illustrated in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Figure 2, the proposed method can be used for both business engineering and information system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engineering purposes, allowing:</w:t>
      </w: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  <w:sz w:val="24"/>
          <w:szCs w:val="24"/>
        </w:rPr>
        <w:t xml:space="preserve">(a) </w:t>
      </w:r>
      <w:r>
        <w:rPr>
          <w:rFonts w:ascii="TimesNewRoman,Italic" w:hAnsi="TimesNewRoman,Italic" w:cs="TimesNewRoman,Italic"/>
          <w:i/>
          <w:iCs/>
          <w:color w:val="000000"/>
        </w:rPr>
        <w:t>business process reengineering</w:t>
      </w:r>
      <w:r>
        <w:rPr>
          <w:rFonts w:ascii="TimesNewRoman" w:hAnsi="TimesNewRoman" w:cs="TimesNewRoman"/>
          <w:color w:val="000000"/>
        </w:rPr>
        <w:t>: from business processes level to the business objectives for</w:t>
      </w:r>
      <w:r w:rsidR="003546FA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change (Rolland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 xml:space="preserve">, 1998b), (Nurcan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1999), (Nurcan and Rolland, 1999), (Rolland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1999b) and then to the business process architecture for the future ;</w:t>
      </w: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  <w:sz w:val="24"/>
          <w:szCs w:val="24"/>
        </w:rPr>
        <w:t xml:space="preserve">(b) </w:t>
      </w:r>
      <w:r>
        <w:rPr>
          <w:rFonts w:ascii="TimesNewRoman,Italic" w:hAnsi="TimesNewRoman,Italic" w:cs="TimesNewRoman,Italic"/>
          <w:i/>
          <w:iCs/>
          <w:color w:val="000000"/>
        </w:rPr>
        <w:t>reverse engineering</w:t>
      </w:r>
      <w:r>
        <w:rPr>
          <w:rFonts w:ascii="TimesNewRoman" w:hAnsi="TimesNewRoman" w:cs="TimesNewRoman"/>
          <w:color w:val="000000"/>
        </w:rPr>
        <w:t>: from legacy information systems to the information system level which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may be than used to model the business processes level (Kavakli and Loucopoulos, 1998),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(Kardasis and Loucopoulos, 1998) ;</w:t>
      </w: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  <w:sz w:val="24"/>
          <w:szCs w:val="24"/>
        </w:rPr>
        <w:t xml:space="preserve">(c)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forward engineering </w:t>
      </w:r>
      <w:r>
        <w:rPr>
          <w:rFonts w:ascii="TimesNewRoman" w:hAnsi="TimesNewRoman" w:cs="TimesNewRoman"/>
          <w:color w:val="000000"/>
        </w:rPr>
        <w:t xml:space="preserve">or </w:t>
      </w:r>
      <w:r>
        <w:rPr>
          <w:rFonts w:ascii="TimesNewRoman,Italic" w:hAnsi="TimesNewRoman,Italic" w:cs="TimesNewRoman,Italic"/>
          <w:i/>
          <w:iCs/>
          <w:color w:val="000000"/>
        </w:rPr>
        <w:t>information system design</w:t>
      </w:r>
      <w:r>
        <w:rPr>
          <w:rFonts w:ascii="TimesNewRoman" w:hAnsi="TimesNewRoman" w:cs="TimesNewRoman"/>
          <w:color w:val="000000"/>
        </w:rPr>
        <w:t>: from business objectives to business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process </w:t>
      </w:r>
      <w:r w:rsidR="0073578D">
        <w:rPr>
          <w:rFonts w:ascii="TimesNewRoman" w:hAnsi="TimesNewRoman" w:cs="TimesNewRoman"/>
          <w:color w:val="000000"/>
        </w:rPr>
        <w:t>modeling</w:t>
      </w:r>
      <w:r>
        <w:rPr>
          <w:rFonts w:ascii="TimesNewRoman" w:hAnsi="TimesNewRoman" w:cs="TimesNewRoman"/>
          <w:color w:val="000000"/>
        </w:rPr>
        <w:t xml:space="preserve"> and to the choice of the processes to be supported by the information and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communication technologies (ICT) and than to the IS </w:t>
      </w:r>
      <w:r w:rsidR="0073578D">
        <w:rPr>
          <w:rFonts w:ascii="TimesNewRoman" w:hAnsi="TimesNewRoman" w:cs="TimesNewRoman"/>
          <w:color w:val="000000"/>
        </w:rPr>
        <w:t>modeling</w:t>
      </w:r>
      <w:r>
        <w:rPr>
          <w:rFonts w:ascii="TimesNewRoman" w:hAnsi="TimesNewRoman" w:cs="TimesNewRoman"/>
          <w:color w:val="000000"/>
        </w:rPr>
        <w:t xml:space="preserve"> ;</w:t>
      </w: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  <w:sz w:val="24"/>
          <w:szCs w:val="24"/>
        </w:rPr>
        <w:t xml:space="preserve">(d) </w:t>
      </w:r>
      <w:r>
        <w:rPr>
          <w:rFonts w:ascii="TimesNewRoman,Italic" w:hAnsi="TimesNewRoman,Italic" w:cs="TimesNewRoman,Italic"/>
          <w:i/>
          <w:iCs/>
          <w:color w:val="000000"/>
        </w:rPr>
        <w:t>business process improvement</w:t>
      </w:r>
      <w:r>
        <w:rPr>
          <w:rFonts w:ascii="TimesNewRoman" w:hAnsi="TimesNewRoman" w:cs="TimesNewRoman"/>
          <w:color w:val="000000"/>
        </w:rPr>
        <w:t>: by modelling and analysing the business processes in order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to enhance them by specific modifications such as role definition or activity flow ;</w:t>
      </w: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  <w:sz w:val="24"/>
          <w:szCs w:val="24"/>
        </w:rPr>
        <w:t xml:space="preserve">(e) </w:t>
      </w:r>
      <w:r>
        <w:rPr>
          <w:rFonts w:ascii="TimesNewRoman,Italic" w:hAnsi="TimesNewRoman,Italic" w:cs="TimesNewRoman,Italic"/>
          <w:i/>
          <w:iCs/>
          <w:color w:val="000000"/>
        </w:rPr>
        <w:t>quality management</w:t>
      </w:r>
      <w:r>
        <w:rPr>
          <w:rFonts w:ascii="TimesNewRoman" w:hAnsi="TimesNewRoman" w:cs="TimesNewRoman"/>
          <w:color w:val="000000"/>
        </w:rPr>
        <w:t>: by defining the business processes and quality procedures and by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aligning them ones with respect to others.</w:t>
      </w: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noProof/>
          <w:color w:val="000000"/>
        </w:rPr>
        <w:drawing>
          <wp:inline distT="0" distB="0" distL="0" distR="0">
            <wp:extent cx="5943600" cy="206662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3546FA" w:rsidRDefault="003546FA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During our previous work, we were particularly interested to the definition and modelling of the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organisational change processes. To this end, we focused our attention on business processes to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understand the current way of working of the enterprise (second level in Figure 1) and reasoned on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the organisational change at the intentional level (Nurcan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1999), (Nurcan and Rolland, 1999),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(Rolland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1999b). The EKD–CMM approach has been thus successfully applied in an European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Project (ELEKTRA) aiming to discover generic knowledge about change management in the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electricity supply sector for reusing it in similar settings. Two end-user applications have been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considered within the project. The common theme underpinning their requirements was their need to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deal with change in a controlled way which would lead to an evaluation of alternative options of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possible means to meet the objectives for change.</w:t>
      </w:r>
    </w:p>
    <w:p w:rsidR="00D44CAB" w:rsidRDefault="00D44CA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 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Our conclusion was that reasoning on the enterprise objectives makes easier understanding of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problems and communication on essential aspects (what and why instead of who, when, where andhow). This representation “by objectives” may (i) constitute a document for business analysts to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discuss about the enterprise and its evolution, and (ii) help, in term, analysts, designers and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developers of information systems.</w:t>
      </w:r>
    </w:p>
    <w:p w:rsidR="00D44CAB" w:rsidRDefault="00D44CA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Our current work consists to focus on the two lower layers shown in Figure 1, namely enterprise</w:t>
      </w:r>
      <w:r w:rsidR="0073578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process models and information systems in order to highlight the relationships between the enterprise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process models and the specifications of the ICT systems.</w:t>
      </w:r>
    </w:p>
    <w:p w:rsidR="00D44CAB" w:rsidRDefault="00D44CA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3.2. EKD-CMM Process Model</w:t>
      </w:r>
    </w:p>
    <w:p w:rsidR="00D44CAB" w:rsidRDefault="00D44CA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This sub-section presents first the concepts used for defining the EKD-CMM Process Model, and then</w:t>
      </w:r>
      <w:r w:rsidR="00D44CAB">
        <w:rPr>
          <w:rFonts w:ascii="TimesNewRoman" w:hAnsi="TimesNewRoman" w:cs="TimesNewRoman"/>
          <w:color w:val="000000"/>
        </w:rPr>
        <w:t xml:space="preserve"> </w:t>
      </w:r>
      <w:r w:rsidR="0073578D">
        <w:rPr>
          <w:rFonts w:ascii="TimesNewRoman" w:hAnsi="TimesNewRoman" w:cs="TimesNewRoman"/>
          <w:color w:val="000000"/>
        </w:rPr>
        <w:t>introduces</w:t>
      </w:r>
      <w:r>
        <w:rPr>
          <w:rFonts w:ascii="TimesNewRoman" w:hAnsi="TimesNewRoman" w:cs="TimesNewRoman"/>
          <w:color w:val="000000"/>
        </w:rPr>
        <w:t xml:space="preserve"> the EKD-CMM Map which defines the multiple ways-of-working offered by the method.</w:t>
      </w:r>
    </w:p>
    <w:p w:rsidR="00D44CAB" w:rsidRDefault="00D44CA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/>
          <w:iCs/>
          <w:color w:val="000000"/>
        </w:rPr>
      </w:pPr>
      <w:r>
        <w:rPr>
          <w:rFonts w:ascii="TimesNewRoman,BoldItalic" w:hAnsi="TimesNewRoman,BoldItalic" w:cs="TimesNewRoman,BoldItalic"/>
          <w:b/>
          <w:bCs/>
          <w:i/>
          <w:iCs/>
          <w:color w:val="000000"/>
        </w:rPr>
        <w:t>3.2.1. The Map Meta-Model</w:t>
      </w:r>
    </w:p>
    <w:p w:rsidR="00D44CAB" w:rsidRDefault="00D44CA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/>
          <w:iCs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A map (Rolland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1999c) is a Process Model in which a non-deterministic ordering of intentions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and strategies has been included. It is a </w:t>
      </w:r>
      <w:r w:rsidR="0073578D">
        <w:rPr>
          <w:rFonts w:ascii="TimesNewRoman" w:hAnsi="TimesNewRoman" w:cs="TimesNewRoman"/>
          <w:color w:val="000000"/>
        </w:rPr>
        <w:t>labeled</w:t>
      </w:r>
      <w:r>
        <w:rPr>
          <w:rFonts w:ascii="TimesNewRoman" w:hAnsi="TimesNewRoman" w:cs="TimesNewRoman"/>
          <w:color w:val="000000"/>
        </w:rPr>
        <w:t xml:space="preserve"> directed graph with intentions as nodes and strategies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as edges between intentions. As shown in Figure 3</w:t>
      </w:r>
      <w:r w:rsidR="0073578D">
        <w:rPr>
          <w:rStyle w:val="FootnoteReference"/>
          <w:rFonts w:ascii="TimesNewRoman" w:hAnsi="TimesNewRoman" w:cs="TimesNewRoman"/>
          <w:color w:val="000000"/>
        </w:rPr>
        <w:footnoteReference w:id="4"/>
      </w:r>
      <w:r>
        <w:rPr>
          <w:rFonts w:ascii="TimesNewRoman" w:hAnsi="TimesNewRoman" w:cs="TimesNewRoman"/>
          <w:color w:val="000000"/>
        </w:rPr>
        <w:t xml:space="preserve">, a map consists of a number of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sections </w:t>
      </w:r>
      <w:r>
        <w:rPr>
          <w:rFonts w:ascii="TimesNewRoman" w:hAnsi="TimesNewRoman" w:cs="TimesNewRoman"/>
          <w:color w:val="000000"/>
        </w:rPr>
        <w:t>each of</w:t>
      </w:r>
      <w:r w:rsidR="00D44CA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which is a triplet &lt; source intention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 w:rsidR="000F5FB6">
        <w:rPr>
          <w:rStyle w:val="FootnoteReference"/>
          <w:rFonts w:ascii="TimesNewRoman,Italic" w:hAnsi="TimesNewRoman,Italic" w:cs="TimesNewRoman,Italic"/>
          <w:i/>
          <w:iCs/>
          <w:color w:val="000000"/>
        </w:rPr>
        <w:footnoteReference w:id="5"/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>i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, </w:t>
      </w:r>
      <w:r>
        <w:rPr>
          <w:rFonts w:ascii="TimesNewRoman" w:hAnsi="TimesNewRoman" w:cs="TimesNewRoman"/>
          <w:color w:val="000000"/>
        </w:rPr>
        <w:t xml:space="preserve">target intention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>j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, </w:t>
      </w:r>
      <w:r>
        <w:rPr>
          <w:rFonts w:ascii="TimesNewRoman" w:hAnsi="TimesNewRoman" w:cs="TimesNewRoman"/>
          <w:color w:val="000000"/>
        </w:rPr>
        <w:t>strategy S</w:t>
      </w:r>
      <w:r>
        <w:rPr>
          <w:rFonts w:ascii="TimesNewRoman" w:hAnsi="TimesNewRoman" w:cs="TimesNewRoman"/>
          <w:color w:val="000000"/>
          <w:sz w:val="14"/>
          <w:szCs w:val="14"/>
        </w:rPr>
        <w:t>ij</w:t>
      </w:r>
      <w:r>
        <w:rPr>
          <w:rFonts w:ascii="TimesNewRoman" w:hAnsi="TimesNewRoman" w:cs="TimesNewRoman"/>
          <w:color w:val="000000"/>
        </w:rPr>
        <w:t>&gt;. There are two distinct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intentions called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Start </w:t>
      </w:r>
      <w:r>
        <w:rPr>
          <w:rFonts w:ascii="TimesNewRoman" w:hAnsi="TimesNewRoman" w:cs="TimesNewRoman"/>
          <w:color w:val="000000"/>
        </w:rPr>
        <w:t xml:space="preserve">and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Stop </w:t>
      </w:r>
      <w:r>
        <w:rPr>
          <w:rFonts w:ascii="TimesNewRoman" w:hAnsi="TimesNewRoman" w:cs="TimesNewRoman"/>
          <w:color w:val="000000"/>
        </w:rPr>
        <w:t>respectively that represent the intentions to start navigating in the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map and to stop doing so. Thus, it can be seen that there are a number of paths in the graph from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Start </w:t>
      </w:r>
      <w:r>
        <w:rPr>
          <w:rFonts w:ascii="TimesNewRoman" w:hAnsi="TimesNewRoman" w:cs="TimesNewRoman"/>
          <w:color w:val="000000"/>
        </w:rPr>
        <w:t xml:space="preserve">to </w:t>
      </w:r>
      <w:r>
        <w:rPr>
          <w:rFonts w:ascii="TimesNewRoman,Italic" w:hAnsi="TimesNewRoman,Italic" w:cs="TimesNewRoman,Italic"/>
          <w:i/>
          <w:iCs/>
          <w:color w:val="000000"/>
        </w:rPr>
        <w:t>Stop</w:t>
      </w:r>
      <w:r>
        <w:rPr>
          <w:rFonts w:ascii="TimesNewRoman" w:hAnsi="TimesNewRoman" w:cs="TimesNewRoman"/>
          <w:color w:val="000000"/>
        </w:rPr>
        <w:t>. The map is a navigational structure that supports the dynamic selection of the intention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to be achieved next and the appropriate strategy to achieve it whereas the associated guidelines help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 the achievement of the selected intention.</w:t>
      </w: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A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strategy </w:t>
      </w:r>
      <w:r>
        <w:rPr>
          <w:rFonts w:ascii="TimesNewRoman" w:hAnsi="TimesNewRoman" w:cs="TimesNewRoman"/>
          <w:color w:val="000000"/>
        </w:rPr>
        <w:t>is an approach, a manner to achieve an intention. The strategy, as part of the triplet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&lt;</w:t>
      </w:r>
      <w:r>
        <w:rPr>
          <w:rFonts w:ascii="TimesNewRoman,Italic" w:hAnsi="TimesNewRoman,Italic" w:cs="TimesNewRoman,Italic"/>
          <w:i/>
          <w:iCs/>
          <w:color w:val="000000"/>
        </w:rPr>
        <w:t>Ii,Ij</w:t>
      </w:r>
      <w:r>
        <w:rPr>
          <w:rFonts w:ascii="TimesNewRoman" w:hAnsi="TimesNewRoman" w:cs="TimesNewRoman"/>
          <w:color w:val="000000"/>
        </w:rPr>
        <w:t xml:space="preserve">,Sij&gt; </w:t>
      </w:r>
      <w:r w:rsidR="0073578D">
        <w:rPr>
          <w:rFonts w:ascii="TimesNewRoman" w:hAnsi="TimesNewRoman" w:cs="TimesNewRoman"/>
          <w:color w:val="000000"/>
        </w:rPr>
        <w:t>characterizes</w:t>
      </w:r>
      <w:r>
        <w:rPr>
          <w:rFonts w:ascii="TimesNewRoman" w:hAnsi="TimesNewRoman" w:cs="TimesNewRoman"/>
          <w:color w:val="000000"/>
        </w:rPr>
        <w:t xml:space="preserve"> the flow from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Ii </w:t>
      </w:r>
      <w:r>
        <w:rPr>
          <w:rFonts w:ascii="TimesNewRoman" w:hAnsi="TimesNewRoman" w:cs="TimesNewRoman"/>
          <w:color w:val="000000"/>
        </w:rPr>
        <w:t xml:space="preserve">to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Ij </w:t>
      </w:r>
      <w:r>
        <w:rPr>
          <w:rFonts w:ascii="TimesNewRoman" w:hAnsi="TimesNewRoman" w:cs="TimesNewRoman"/>
          <w:color w:val="000000"/>
        </w:rPr>
        <w:t xml:space="preserve">and the way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Ij </w:t>
      </w:r>
      <w:r>
        <w:rPr>
          <w:rFonts w:ascii="TimesNewRoman" w:hAnsi="TimesNewRoman" w:cs="TimesNewRoman"/>
          <w:color w:val="000000"/>
        </w:rPr>
        <w:t>can be achieved. The specific manner in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which an intention can be achieved is captured in a section of the map whereas the various sections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having the same intention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 xml:space="preserve">i </w:t>
      </w:r>
      <w:r>
        <w:rPr>
          <w:rFonts w:ascii="TimesNewRoman" w:hAnsi="TimesNewRoman" w:cs="TimesNewRoman"/>
          <w:color w:val="000000"/>
        </w:rPr>
        <w:t xml:space="preserve">as a source and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 xml:space="preserve">j </w:t>
      </w:r>
      <w:r>
        <w:rPr>
          <w:rFonts w:ascii="TimesNewRoman" w:hAnsi="TimesNewRoman" w:cs="TimesNewRoman"/>
          <w:color w:val="000000"/>
        </w:rPr>
        <w:t>as target show the different strategies that can be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adopted for achieving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 xml:space="preserve">j </w:t>
      </w:r>
      <w:r>
        <w:rPr>
          <w:rFonts w:ascii="TimesNewRoman" w:hAnsi="TimesNewRoman" w:cs="TimesNewRoman"/>
          <w:color w:val="000000"/>
        </w:rPr>
        <w:t xml:space="preserve">when coming from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>i</w:t>
      </w:r>
      <w:r>
        <w:rPr>
          <w:rFonts w:ascii="TimesNewRoman" w:hAnsi="TimesNewRoman" w:cs="TimesNewRoman"/>
          <w:color w:val="000000"/>
        </w:rPr>
        <w:t xml:space="preserve">. Similarly, there can be different sections having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 xml:space="preserve">i </w:t>
      </w:r>
      <w:r>
        <w:rPr>
          <w:rFonts w:ascii="TimesNewRoman" w:hAnsi="TimesNewRoman" w:cs="TimesNewRoman"/>
          <w:color w:val="000000"/>
        </w:rPr>
        <w:t>as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source and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>j1</w:t>
      </w:r>
      <w:r>
        <w:rPr>
          <w:rFonts w:ascii="TimesNewRoman,Italic" w:hAnsi="TimesNewRoman,Italic" w:cs="TimesNewRoman,Italic"/>
          <w:i/>
          <w:iCs/>
          <w:color w:val="000000"/>
        </w:rPr>
        <w:t>, 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>j2</w:t>
      </w:r>
      <w:r>
        <w:rPr>
          <w:rFonts w:ascii="TimesNewRoman,Italic" w:hAnsi="TimesNewRoman,Italic" w:cs="TimesNewRoman,Italic"/>
          <w:i/>
          <w:iCs/>
          <w:color w:val="000000"/>
        </w:rPr>
        <w:t>, ....I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 xml:space="preserve">jn </w:t>
      </w:r>
      <w:r>
        <w:rPr>
          <w:rFonts w:ascii="TimesNewRoman" w:hAnsi="TimesNewRoman" w:cs="TimesNewRoman"/>
          <w:color w:val="000000"/>
        </w:rPr>
        <w:t>as targets. These show the different intentions that can be achieved after the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achievement of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>i</w:t>
      </w:r>
      <w:r>
        <w:rPr>
          <w:rFonts w:ascii="TimesNewRoman" w:hAnsi="TimesNewRoman" w:cs="TimesNewRoman"/>
          <w:color w:val="000000"/>
        </w:rPr>
        <w:t>.</w:t>
      </w: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There might be several flows from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 xml:space="preserve">i </w:t>
      </w:r>
      <w:r>
        <w:rPr>
          <w:rFonts w:ascii="TimesNewRoman" w:hAnsi="TimesNewRoman" w:cs="TimesNewRoman"/>
          <w:color w:val="000000"/>
        </w:rPr>
        <w:t xml:space="preserve">to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>j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, </w:t>
      </w:r>
      <w:r>
        <w:rPr>
          <w:rFonts w:ascii="TimesNewRoman" w:hAnsi="TimesNewRoman" w:cs="TimesNewRoman"/>
          <w:color w:val="000000"/>
        </w:rPr>
        <w:t>each corresponding to a specific strategy. In this sense the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map offers </w:t>
      </w:r>
      <w:r>
        <w:rPr>
          <w:rFonts w:ascii="TimesNewRoman,Italic" w:hAnsi="TimesNewRoman,Italic" w:cs="TimesNewRoman,Italic"/>
          <w:i/>
          <w:iCs/>
          <w:color w:val="000000"/>
        </w:rPr>
        <w:t>multi-thread flows</w:t>
      </w:r>
      <w:r>
        <w:rPr>
          <w:rFonts w:ascii="TimesNewRoman" w:hAnsi="TimesNewRoman" w:cs="TimesNewRoman"/>
          <w:color w:val="000000"/>
        </w:rPr>
        <w:t>. There might also be several strategies from different intentions to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reach an intention </w:t>
      </w:r>
      <w:r>
        <w:rPr>
          <w:rFonts w:ascii="TimesNewRoman,Italic" w:hAnsi="TimesNewRoman,Italic" w:cs="TimesNewRoman,Italic"/>
          <w:i/>
          <w:iCs/>
          <w:color w:val="000000"/>
        </w:rPr>
        <w:t>I</w:t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>i</w:t>
      </w:r>
      <w:r>
        <w:rPr>
          <w:rFonts w:ascii="TimesNewRoman" w:hAnsi="TimesNewRoman" w:cs="TimesNewRoman"/>
          <w:color w:val="000000"/>
        </w:rPr>
        <w:t xml:space="preserve">. In this sense the map offers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multi-flow paths </w:t>
      </w:r>
      <w:r>
        <w:rPr>
          <w:rFonts w:ascii="TimesNewRoman" w:hAnsi="TimesNewRoman" w:cs="TimesNewRoman"/>
          <w:color w:val="000000"/>
        </w:rPr>
        <w:t>to achieve an intention. The map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contains a finite number of paths, each of them prescribing a way to develop the product (for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instance a business process model), i.e. each of them is a </w:t>
      </w:r>
      <w:r>
        <w:rPr>
          <w:rFonts w:ascii="TimesNewRoman,Italic" w:hAnsi="TimesNewRoman,Italic" w:cs="TimesNewRoman,Italic"/>
          <w:i/>
          <w:iCs/>
          <w:color w:val="000000"/>
        </w:rPr>
        <w:t>Process Model</w:t>
      </w:r>
      <w:r>
        <w:rPr>
          <w:rFonts w:ascii="TimesNewRoman" w:hAnsi="TimesNewRoman" w:cs="TimesNewRoman"/>
          <w:color w:val="000000"/>
        </w:rPr>
        <w:t>. Therefore the map is a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multi-model</w:t>
      </w:r>
      <w:r>
        <w:rPr>
          <w:rFonts w:ascii="TimesNewRoman" w:hAnsi="TimesNewRoman" w:cs="TimesNewRoman"/>
          <w:color w:val="000000"/>
        </w:rPr>
        <w:t>. The approach suggests a dynamic construction of the actual path by navigating in the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map. Because the next intention and strategy to achieve it are selected dynamically,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guidelines </w:t>
      </w:r>
      <w:r>
        <w:rPr>
          <w:rFonts w:ascii="TimesNewRoman" w:hAnsi="TimesNewRoman" w:cs="TimesNewRoman"/>
          <w:color w:val="000000"/>
        </w:rPr>
        <w:t>that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make available all choices open to handle a given situation are of great importance. A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guideline </w:t>
      </w:r>
      <w:r>
        <w:rPr>
          <w:rFonts w:ascii="TimesNewRoman" w:hAnsi="TimesNewRoman" w:cs="TimesNewRoman"/>
          <w:color w:val="000000"/>
        </w:rPr>
        <w:t>is a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set of indications on how to proceed to achieve an intention. A guideline embodies </w:t>
      </w:r>
      <w:r>
        <w:rPr>
          <w:rFonts w:ascii="TimesNewRoman,Italic" w:hAnsi="TimesNewRoman,Italic" w:cs="TimesNewRoman,Italic"/>
          <w:i/>
          <w:iCs/>
          <w:color w:val="000000"/>
        </w:rPr>
        <w:t>method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knowledge </w:t>
      </w:r>
      <w:r>
        <w:rPr>
          <w:rFonts w:ascii="TimesNewRoman" w:hAnsi="TimesNewRoman" w:cs="TimesNewRoman"/>
          <w:color w:val="000000"/>
        </w:rPr>
        <w:t>to guide the designer in achieving an intention in a given situation. The execution of each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map section is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supported by </w:t>
      </w:r>
      <w:r>
        <w:rPr>
          <w:rFonts w:ascii="TimesNewRoman" w:hAnsi="TimesNewRoman" w:cs="TimesNewRoman"/>
          <w:color w:val="000000"/>
        </w:rPr>
        <w:t>a guideline which can be atomic or compound. Some sections in a map</w:t>
      </w:r>
      <w:r w:rsidR="00A24CDE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can be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defined as </w:t>
      </w:r>
      <w:r>
        <w:rPr>
          <w:rFonts w:ascii="TimesNewRoman" w:hAnsi="TimesNewRoman" w:cs="TimesNewRoman"/>
          <w:color w:val="000000"/>
        </w:rPr>
        <w:t>maps in a lower level of abstraction.</w:t>
      </w: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noProof/>
          <w:color w:val="000000"/>
        </w:rPr>
        <w:drawing>
          <wp:inline distT="0" distB="0" distL="0" distR="0">
            <wp:extent cx="6496050" cy="42386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126" cy="423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A24CDE" w:rsidRDefault="00A24CDE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/>
          <w:iCs/>
          <w:color w:val="000000"/>
        </w:rPr>
      </w:pPr>
      <w:r>
        <w:rPr>
          <w:rFonts w:ascii="TimesNewRoman,BoldItalic" w:hAnsi="TimesNewRoman,BoldItalic" w:cs="TimesNewRoman,BoldItalic"/>
          <w:b/>
          <w:bCs/>
          <w:i/>
          <w:iCs/>
          <w:color w:val="000000"/>
        </w:rPr>
        <w:t>3.2.2. The EKD-CMM Map</w:t>
      </w: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Italic" w:hAnsi="TimesNewRoman,BoldItalic" w:cs="TimesNewRoman,BoldItalic"/>
          <w:b/>
          <w:bCs/>
          <w:i/>
          <w:iCs/>
          <w:color w:val="000000"/>
        </w:rPr>
      </w:pPr>
    </w:p>
    <w:p w:rsidR="00825CAD" w:rsidRP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8"/>
          <w:szCs w:val="8"/>
        </w:rPr>
      </w:pPr>
    </w:p>
    <w:p w:rsidR="00825CAD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We assume enterprise modelling and organisational transformation processes to be intention-oriented.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The EKD-CMM map is shown in Figure 4. As shown in this figure, there are three key intentions in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EKD-CMM, namely </w:t>
      </w:r>
      <w:r>
        <w:rPr>
          <w:rFonts w:ascii="TimesNewRoman,Italic" w:hAnsi="TimesNewRoman,Italic" w:cs="TimesNewRoman,Italic"/>
          <w:i/>
          <w:iCs/>
          <w:color w:val="000000"/>
        </w:rPr>
        <w:t>Elicit Enterprise Goal Structure, Conceptualise Enterprise Business Process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Model and Conceptualise Information Systems Model</w:t>
      </w:r>
      <w:r>
        <w:rPr>
          <w:rFonts w:ascii="TimesNewRoman" w:hAnsi="TimesNewRoman" w:cs="TimesNewRoman"/>
          <w:color w:val="000000"/>
        </w:rPr>
        <w:t>. We refer to them as ‘Process Intentions’.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Conceptualise Enterprise Business Process Model (BPM) </w:t>
      </w:r>
      <w:r>
        <w:rPr>
          <w:rFonts w:ascii="TimesNewRoman" w:hAnsi="TimesNewRoman" w:cs="TimesNewRoman"/>
          <w:color w:val="000000"/>
        </w:rPr>
        <w:t>refers to all activities required to construct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a business process model whereas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Elicit Enterprise Goal Structure </w:t>
      </w:r>
      <w:r>
        <w:rPr>
          <w:rFonts w:ascii="TimesNewRoman" w:hAnsi="TimesNewRoman" w:cs="TimesNewRoman"/>
          <w:color w:val="000000"/>
        </w:rPr>
        <w:t>refers to all those activities that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are needed to identify goals and to relate them one another through AND, OR (exclusive OR) and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AND/OR (inclusive OR) relationships. Finally,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Conceptualise Information System Model </w:t>
      </w:r>
      <w:r>
        <w:rPr>
          <w:rFonts w:ascii="TimesNewRoman" w:hAnsi="TimesNewRoman" w:cs="TimesNewRoman"/>
          <w:color w:val="000000"/>
        </w:rPr>
        <w:t>refers to all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activities required to construct the supporting software systems.</w:t>
      </w:r>
      <w:r w:rsidR="00825CAD">
        <w:rPr>
          <w:rFonts w:ascii="TimesNewRoman" w:hAnsi="TimesNewRoman" w:cs="TimesNewRoman"/>
          <w:color w:val="000000"/>
        </w:rPr>
        <w:t xml:space="preserve"> </w:t>
      </w: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The EKD-CMM map contains a finite number of paths, each of them is a </w:t>
      </w:r>
      <w:r>
        <w:rPr>
          <w:rFonts w:ascii="TimesNewRoman,Italic" w:hAnsi="TimesNewRoman,Italic" w:cs="TimesNewRoman,Italic"/>
          <w:i/>
          <w:iCs/>
          <w:color w:val="000000"/>
        </w:rPr>
        <w:t>EKD-CMM Process Model</w:t>
      </w:r>
      <w:r>
        <w:rPr>
          <w:rFonts w:ascii="TimesNewRoman" w:hAnsi="TimesNewRoman" w:cs="TimesNewRoman"/>
          <w:color w:val="000000"/>
        </w:rPr>
        <w:t>.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Therefore the EKD-CMM map is a </w:t>
      </w:r>
      <w:r>
        <w:rPr>
          <w:rFonts w:ascii="TimesNewRoman,Italic" w:hAnsi="TimesNewRoman,Italic" w:cs="TimesNewRoman,Italic"/>
          <w:i/>
          <w:iCs/>
          <w:color w:val="000000"/>
        </w:rPr>
        <w:t>multi-model</w:t>
      </w:r>
      <w:r>
        <w:rPr>
          <w:rFonts w:ascii="TimesNewRoman" w:hAnsi="TimesNewRoman" w:cs="TimesNewRoman"/>
          <w:color w:val="000000"/>
        </w:rPr>
        <w:t>. None of the finite set of models included in the map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is recommended ‘a priori’. Instead the approach suggests a dynamic construction of the actual path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by navigating in the map. In this sense the approach is sensitive to the specific situations as they arise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 the process. The multiple purposes, listed in sub-section 3.1, for which EKD-CMM can be applied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are all included in the EKD-CMM map. Guidelines aiming at helping EKD-CMM users to construct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dynamically their path are also provided by the EKD-CMM map. These guidelines help users to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choose between two alternative sections between a source process intention and a target process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intention (strategy selection guidelines) or to choose between possible target intentions when moving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from a source intention (intention selection guidelines).</w:t>
      </w: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The experience gained during our previous work shown that the path to be followed in the EKDCMM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map during a particular enterprise </w:t>
      </w:r>
      <w:r w:rsidR="000F5FB6">
        <w:rPr>
          <w:rFonts w:ascii="TimesNewRoman" w:hAnsi="TimesNewRoman" w:cs="TimesNewRoman"/>
          <w:color w:val="000000"/>
        </w:rPr>
        <w:t>modeling</w:t>
      </w:r>
      <w:r>
        <w:rPr>
          <w:rFonts w:ascii="TimesNewRoman" w:hAnsi="TimesNewRoman" w:cs="TimesNewRoman"/>
          <w:color w:val="000000"/>
        </w:rPr>
        <w:t xml:space="preserve"> project is situation-dependent. For instance, the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selection of the bottom-up</w:t>
      </w:r>
      <w:r w:rsidR="000F5FB6">
        <w:rPr>
          <w:rStyle w:val="FootnoteReference"/>
          <w:rFonts w:ascii="TimesNewRoman" w:hAnsi="TimesNewRoman" w:cs="TimesNewRoman"/>
          <w:color w:val="000000"/>
        </w:rPr>
        <w:footnoteReference w:id="6"/>
      </w:r>
      <w:r>
        <w:rPr>
          <w:rFonts w:ascii="TimesNewRoman,Italic" w:hAnsi="TimesNewRoman,Italic" w:cs="TimesNewRoman,Italic"/>
          <w:i/>
          <w:iCs/>
          <w:color w:val="000000"/>
          <w:sz w:val="14"/>
          <w:szCs w:val="14"/>
        </w:rPr>
        <w:t xml:space="preserve"> </w:t>
      </w:r>
      <w:r>
        <w:rPr>
          <w:rFonts w:ascii="TimesNewRoman" w:hAnsi="TimesNewRoman" w:cs="TimesNewRoman"/>
          <w:color w:val="000000"/>
        </w:rPr>
        <w:t>path for one of the two end-users in the ELEKTRA project was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influenced by the uncertainty regarding both the current Electricity Distribution Business Unit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situation and its possible re-</w:t>
      </w:r>
      <w:r w:rsidR="000F5FB6">
        <w:rPr>
          <w:rFonts w:ascii="TimesNewRoman" w:hAnsi="TimesNewRoman" w:cs="TimesNewRoman"/>
          <w:color w:val="000000"/>
        </w:rPr>
        <w:t>organization</w:t>
      </w:r>
      <w:r>
        <w:rPr>
          <w:rFonts w:ascii="TimesNewRoman" w:hAnsi="TimesNewRoman" w:cs="TimesNewRoman"/>
          <w:color w:val="000000"/>
        </w:rPr>
        <w:t xml:space="preserve"> alternatives. Application of the specific strategies forming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this path was also affected by a number of situational factors including: (i) </w:t>
      </w:r>
      <w:r w:rsidR="000F5FB6">
        <w:rPr>
          <w:rFonts w:ascii="TimesNewRoman,Italic" w:hAnsi="TimesNewRoman,Italic" w:cs="TimesNewRoman,Italic"/>
          <w:i/>
          <w:iCs/>
          <w:color w:val="000000"/>
        </w:rPr>
        <w:t>organizational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 culture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(</w:t>
      </w:r>
      <w:r w:rsidR="000F5FB6">
        <w:rPr>
          <w:rFonts w:ascii="TimesNewRoman" w:hAnsi="TimesNewRoman" w:cs="TimesNewRoman"/>
          <w:color w:val="000000"/>
        </w:rPr>
        <w:t>organizational</w:t>
      </w:r>
      <w:r>
        <w:rPr>
          <w:rFonts w:ascii="TimesNewRoman" w:hAnsi="TimesNewRoman" w:cs="TimesNewRoman"/>
          <w:color w:val="000000"/>
        </w:rPr>
        <w:t xml:space="preserve"> actors that were not used to working in groups in a participative way, felt awkward in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such a situation and found it difficult to contribute as intended) ; (ii)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ability to commit resources </w:t>
      </w:r>
      <w:r>
        <w:rPr>
          <w:rFonts w:ascii="TimesNewRoman" w:hAnsi="TimesNewRoman" w:cs="TimesNewRoman"/>
          <w:color w:val="000000"/>
        </w:rPr>
        <w:t>(the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quality of the enterprise models largely depended in the participation of the ‘right’ people both in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terms of business experts and method experts); (iii) </w:t>
      </w:r>
      <w:r>
        <w:rPr>
          <w:rFonts w:ascii="TimesNewRoman,Italic" w:hAnsi="TimesNewRoman,Italic" w:cs="TimesNewRoman,Italic"/>
          <w:i/>
          <w:iCs/>
          <w:color w:val="000000"/>
        </w:rPr>
        <w:t>social skills and consensus attitudes of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participating actors </w:t>
      </w:r>
      <w:r>
        <w:rPr>
          <w:rFonts w:ascii="TimesNewRoman" w:hAnsi="TimesNewRoman" w:cs="TimesNewRoman"/>
          <w:color w:val="000000"/>
        </w:rPr>
        <w:t>(conflicts between individuals and groups within the project increased the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complexity of the situation); (iv)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use of software tools </w:t>
      </w:r>
      <w:r>
        <w:rPr>
          <w:rFonts w:ascii="TimesNewRoman" w:hAnsi="TimesNewRoman" w:cs="TimesNewRoman"/>
          <w:color w:val="000000"/>
        </w:rPr>
        <w:t>to facilitate the process execution (the use of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group support technologies in participative sessions increased both productivity and the quality of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results obtained); and (v) </w:t>
      </w:r>
      <w:r>
        <w:rPr>
          <w:rFonts w:ascii="TimesNewRoman,Italic" w:hAnsi="TimesNewRoman,Italic" w:cs="TimesNewRoman,Italic"/>
          <w:i/>
          <w:iCs/>
          <w:color w:val="000000"/>
        </w:rPr>
        <w:t>familiarity with applied strategies and supporting technologies</w:t>
      </w:r>
      <w:r w:rsidR="00825CAD"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>(</w:t>
      </w:r>
      <w:r>
        <w:rPr>
          <w:rFonts w:ascii="TimesNewRoman" w:hAnsi="TimesNewRoman" w:cs="TimesNewRoman"/>
          <w:color w:val="000000"/>
        </w:rPr>
        <w:t>understanding, among project participants, of the capabilities and limitations of the strategies and</w:t>
      </w:r>
      <w:r w:rsidR="00825CAD"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tools applied was vital in order to make the best use of them and to produce useful results).</w:t>
      </w:r>
    </w:p>
    <w:p w:rsidR="00825CAD" w:rsidRP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/>
          <w:iCs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By opposition, for the second application of the ELEKTRA project, a different path of the map, called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top-down, was used. The map sections composing this path use mainly the participative </w:t>
      </w:r>
      <w:r w:rsidR="00825CAD">
        <w:rPr>
          <w:rFonts w:ascii="TimesNewRoman" w:hAnsi="TimesNewRoman" w:cs="TimesNewRoman"/>
          <w:color w:val="000000"/>
        </w:rPr>
        <w:t xml:space="preserve">modeling </w:t>
      </w:r>
      <w:r>
        <w:rPr>
          <w:rFonts w:ascii="TimesNewRoman" w:hAnsi="TimesNewRoman" w:cs="TimesNewRoman"/>
          <w:color w:val="000000"/>
        </w:rPr>
        <w:t>strategy. For this end-user, the future enterprise goal structure was first elicited and then future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enterprise process models were conceptualised.</w:t>
      </w: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noProof/>
          <w:color w:val="000000"/>
        </w:rPr>
        <w:drawing>
          <wp:inline distT="0" distB="0" distL="0" distR="0">
            <wp:extent cx="6096000" cy="48196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Pr="00825CAD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/>
          <w:iCs/>
          <w:color w:val="000000"/>
        </w:rPr>
      </w:pPr>
      <w:r>
        <w:rPr>
          <w:rFonts w:ascii="TimesNewRoman" w:hAnsi="TimesNewRoman" w:cs="TimesNewRoman"/>
          <w:color w:val="000000"/>
        </w:rPr>
        <w:t xml:space="preserve">All guidelines corresponding to the sections between the process intentions </w:t>
      </w:r>
      <w:r>
        <w:rPr>
          <w:rFonts w:ascii="TimesNewRoman,Italic" w:hAnsi="TimesNewRoman,Italic" w:cs="TimesNewRoman,Italic"/>
          <w:i/>
          <w:iCs/>
          <w:color w:val="000000"/>
        </w:rPr>
        <w:t>Elicit Enterprise Goal</w:t>
      </w:r>
      <w:r w:rsidR="00825CAD"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Structure </w:t>
      </w:r>
      <w:r>
        <w:rPr>
          <w:rFonts w:ascii="TimesNewRoman" w:hAnsi="TimesNewRoman" w:cs="TimesNewRoman"/>
          <w:color w:val="000000"/>
        </w:rPr>
        <w:t xml:space="preserve">and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Conceptualise Enterprise Business Process Model </w:t>
      </w:r>
      <w:r>
        <w:rPr>
          <w:rFonts w:ascii="TimesNewRoman" w:hAnsi="TimesNewRoman" w:cs="TimesNewRoman"/>
          <w:color w:val="000000"/>
        </w:rPr>
        <w:t>have been developed in (Nurcan</w:t>
      </w:r>
      <w:r w:rsidR="00825CAD"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and Rolland, 2003) and (Barrios, 2001). Our current work consists in identifying and developing the</w:t>
      </w:r>
      <w:r w:rsidR="00825CAD"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guidelines associated to the map sections having the process intention </w:t>
      </w:r>
      <w:r>
        <w:rPr>
          <w:rFonts w:ascii="TimesNewRoman,Italic" w:hAnsi="TimesNewRoman,Italic" w:cs="TimesNewRoman,Italic"/>
          <w:i/>
          <w:iCs/>
          <w:color w:val="000000"/>
        </w:rPr>
        <w:t>Conceptualise Information</w:t>
      </w:r>
      <w:r w:rsidR="00825CAD"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System Model </w:t>
      </w:r>
      <w:r>
        <w:rPr>
          <w:rFonts w:ascii="TimesNewRoman" w:hAnsi="TimesNewRoman" w:cs="TimesNewRoman"/>
          <w:color w:val="000000"/>
        </w:rPr>
        <w:t>as source or as target.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3.3. The path of the EKD-CMM map for forward engineering</w:t>
      </w: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As stated in (Erikson and Penker, 2000) a business model can act as the basis for modelling and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designing the supporting software systems in an enterprise. Typically, business modelling and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software modelling use different languages and concepts making integration of the two models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difficult. The set EKD-CMM Product Models aims to ease this integration providing methodological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tools to use a business model (enterprise goal model and enterprise process models) to define the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supporting information systems’ architecture. Nevertheless, some parts of the business models that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are performed manually can not become part of the IS models.</w:t>
      </w: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Let us suppose that the future business processes have been modelled from different perspectives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(see (Nurcan and Rolland, 2003) and (Nurcan </w:t>
      </w:r>
      <w:r>
        <w:rPr>
          <w:rFonts w:ascii="TimesNewRoman,Italic" w:hAnsi="TimesNewRoman,Italic" w:cs="TimesNewRoman,Italic"/>
          <w:i/>
          <w:iCs/>
          <w:color w:val="000000"/>
        </w:rPr>
        <w:t>et al.</w:t>
      </w:r>
      <w:r>
        <w:rPr>
          <w:rFonts w:ascii="TimesNewRoman" w:hAnsi="TimesNewRoman" w:cs="TimesNewRoman"/>
          <w:color w:val="000000"/>
        </w:rPr>
        <w:t>, 2002) for details) , i.e. by modelling actors that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are responsible for their execution and the set of activities that are under the responsibility of those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actors, as well as the resources involved in the execution of those activities. The resulting business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process models are –instances of- actor/role models, role/activity models and the business object</w:t>
      </w:r>
      <w:r w:rsidR="00825CAD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model with their relationships as depicted in Figure 5.</w:t>
      </w: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noProof/>
          <w:color w:val="000000"/>
        </w:rPr>
        <w:drawing>
          <wp:inline distT="0" distB="0" distL="0" distR="0">
            <wp:extent cx="6334125" cy="5057775"/>
            <wp:effectExtent l="19050" t="0" r="9525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825CAD" w:rsidRDefault="00825CAD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The methodological framework can than be used to define the most appropriated information system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architecture to support this business model. This is possible because the framework permits to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establish a detailed view of what the relationships between new processes execution and future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information systems are. The objective of the business model is twofold. First, to help </w:t>
      </w:r>
      <w:r w:rsidR="00DC308B">
        <w:rPr>
          <w:rFonts w:ascii="TimesNewRoman" w:hAnsi="TimesNewRoman" w:cs="TimesNewRoman"/>
          <w:color w:val="000000"/>
        </w:rPr>
        <w:t xml:space="preserve">organizational </w:t>
      </w:r>
      <w:r>
        <w:rPr>
          <w:rFonts w:ascii="TimesNewRoman" w:hAnsi="TimesNewRoman" w:cs="TimesNewRoman"/>
          <w:color w:val="000000"/>
        </w:rPr>
        <w:t>members to understand what they wanted to be as a service organisation, corresponding to the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identified enterprise goals and consequently, to (re)define business processes. Second, to design the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information systems architecture that best fits their future needs.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 xml:space="preserve">The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business object model </w:t>
      </w:r>
      <w:r>
        <w:rPr>
          <w:rFonts w:ascii="TimesNewRoman" w:hAnsi="TimesNewRoman" w:cs="TimesNewRoman"/>
          <w:color w:val="000000"/>
        </w:rPr>
        <w:t>constitutes the main link between the business processes and the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information systems that support them. It represents all business elements involved in business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processes execution as shown in Figures 6 and 7.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The Information System model should contain not only the set of information systems (IS), but the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definition of the local and shared databases, as well as the information requirements and management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indicators that should be satisfied by different applications.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Figure 7 shows the main concepts included as part of the Information Systems model. The object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model is a refinement of the business object model which is a sub-model of the second level. It must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be refined and expressed according to the adopted software engineering techniques.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The way this model has been structured assures that business processes are at the origin of the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business objects as well as the definitions of information requirements and management performance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indicators. In consequence, they will be taken into account for the design and distribution of the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software components.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4. Conclusion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18"/>
          <w:szCs w:val="18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This paper reports on the use of an intentional framework for modelling enterprise knowledge using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business models and IS models. A major advantage of the proposed approach is the systematic way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of dealing with enterprise modelling and organisational transformation in terms of </w:t>
      </w:r>
      <w:r>
        <w:rPr>
          <w:rFonts w:ascii="TimesNewRoman,Italic" w:hAnsi="TimesNewRoman,Italic" w:cs="TimesNewRoman,Italic"/>
          <w:i/>
          <w:iCs/>
          <w:color w:val="000000"/>
        </w:rPr>
        <w:t>knowledge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modelling </w:t>
      </w:r>
      <w:r>
        <w:rPr>
          <w:rFonts w:ascii="TimesNewRoman" w:hAnsi="TimesNewRoman" w:cs="TimesNewRoman"/>
          <w:color w:val="000000"/>
        </w:rPr>
        <w:t xml:space="preserve">used with a </w:t>
      </w:r>
      <w:r>
        <w:rPr>
          <w:rFonts w:ascii="TimesNewRoman,Italic" w:hAnsi="TimesNewRoman,Italic" w:cs="TimesNewRoman,Italic"/>
          <w:i/>
          <w:iCs/>
          <w:color w:val="000000"/>
        </w:rPr>
        <w:t xml:space="preserve">process guidance </w:t>
      </w:r>
      <w:r>
        <w:rPr>
          <w:rFonts w:ascii="TimesNewRoman" w:hAnsi="TimesNewRoman" w:cs="TimesNewRoman"/>
          <w:color w:val="000000"/>
        </w:rPr>
        <w:t>framework.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The experience gained during our previous work has substantiated the view that the path of the EKDCMM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map to be followed in a particular enterprise modelling project is very much dependent on the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enactment context of the project and a number of situational factors including degree of formal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hierarchy (few vs. many formal levels), decision structure (authoritative vs. management by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objectives), company culture (collectivistic vs. individualistic), degree of distance of power (short vs.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long), type of market (deregulated vs. regulated), etc. The implication of these empirical observations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is that the enterprise modelling processes in an evolving environment cannot be fully prescribed.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Even when one follows a certain strategy the situational factors dominating the project may cause a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number the adaptations to this strategy. This fact strengthens the position advocated by the EKDCMM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map that in order to support the execution of enterprise modelling processes in an evolving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 xml:space="preserve">environment, flexible guidelines are more relevant than rigid rules. Thus, the </w:t>
      </w:r>
      <w:r>
        <w:rPr>
          <w:rFonts w:ascii="TimesNewRoman,Italic" w:hAnsi="TimesNewRoman,Italic" w:cs="TimesNewRoman,Italic"/>
          <w:i/>
          <w:iCs/>
          <w:color w:val="000000"/>
        </w:rPr>
        <w:t>EKD-CMM framework</w:t>
      </w:r>
      <w:r w:rsidR="00DC308B">
        <w:rPr>
          <w:rFonts w:ascii="TimesNewRoman,Italic" w:hAnsi="TimesNewRoman,Italic" w:cs="TimesNewRoman,Italic"/>
          <w:i/>
          <w:iCs/>
          <w:color w:val="000000"/>
        </w:rPr>
        <w:t xml:space="preserve"> </w:t>
      </w:r>
      <w:r w:rsidR="00DC308B">
        <w:rPr>
          <w:rFonts w:ascii="TimesNewRoman" w:hAnsi="TimesNewRoman" w:cs="TimesNewRoman"/>
          <w:color w:val="000000"/>
        </w:rPr>
        <w:t xml:space="preserve">provides a systematic, </w:t>
      </w:r>
      <w:r>
        <w:rPr>
          <w:rFonts w:ascii="TimesNewRoman" w:hAnsi="TimesNewRoman" w:cs="TimesNewRoman"/>
          <w:color w:val="000000"/>
        </w:rPr>
        <w:t>nevertheless flexible, way to organise and to guide the enterprise knowledge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development processes.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We also observed that the ability of the company to commit the right resources as well as the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familiarity of the involved people with the EKD-CMM formalism and the supporting technologies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have a major impact in the success or the failure of the enterprise modelling project. Clearly, the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EKD-CMM experts need the domain knowledge to fully understand the organisation. Rather than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trying to gain huge amounts of knowledge, a better solution seems to involve one or several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employees of the company in the project. These employees will provide organisational knowledge or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will know where it may be found. Simultaneously they will become an important resource by gaining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knowledge of EKD-CMM, which will be useful if the organisation desires to continue work with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enterprise modelling and analysis.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</w:rPr>
        <w:t>Our framework contributes to define accurate and precise decision making processes inside modern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organisations which are highly dependent of information and communication technologies. It</w:t>
      </w:r>
      <w:r w:rsidR="00DC308B">
        <w:rPr>
          <w:rFonts w:ascii="TimesNewRoman" w:hAnsi="TimesNewRoman" w:cs="TimesNewRoman"/>
          <w:color w:val="000000"/>
        </w:rPr>
        <w:t xml:space="preserve"> </w:t>
      </w:r>
      <w:r>
        <w:rPr>
          <w:rFonts w:ascii="TimesNewRoman" w:hAnsi="TimesNewRoman" w:cs="TimesNewRoman"/>
          <w:color w:val="000000"/>
        </w:rPr>
        <w:t>reinforces also the ability of companies which apply it to adopt a policy of knowledge management.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  <w:r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References</w:t>
      </w: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</w:p>
    <w:p w:rsidR="00DC308B" w:rsidRDefault="00DC308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color w:val="000000"/>
          <w:sz w:val="28"/>
          <w:szCs w:val="28"/>
        </w:rPr>
      </w:pP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Anton, A. (1996) Goal-Based Requirements Analysis. ICRE '96, IEEE, Colorado Springs, Colorado USA, 136-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144.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Armenise, P., Bandinelli, S., Ghezzi, C. and Morzenti, A. (1993). A survey and assessment of software process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 xml:space="preserve">representation formalisms. </w:t>
      </w:r>
      <w:r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International Journal of Software Engineering and Knowledge Engineering</w:t>
      </w:r>
      <w:r>
        <w:rPr>
          <w:rFonts w:ascii="TimesNewRoman" w:hAnsi="TimesNewRoman" w:cs="TimesNewRoman"/>
          <w:color w:val="000000"/>
          <w:sz w:val="20"/>
          <w:szCs w:val="20"/>
        </w:rPr>
        <w:t>,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3(3).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 xml:space="preserve">Barrett, J.L. (1994) Process visualization, Getting the vision right is key. </w:t>
      </w:r>
      <w:r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Information Systems Management</w:t>
      </w:r>
      <w:r>
        <w:rPr>
          <w:rFonts w:ascii="TimesNewRoman" w:hAnsi="TimesNewRoman" w:cs="TimesNewRoman"/>
          <w:color w:val="000000"/>
          <w:sz w:val="20"/>
          <w:szCs w:val="20"/>
        </w:rPr>
        <w:t>,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Spring, 14-23.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Barrios, J. (2001) Une méthode pour la définition de l’impact organisationnel du changement</w:t>
      </w:r>
      <w:r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. Thèse de Doctorat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de l’Université de Paris 1</w:t>
      </w:r>
      <w:r>
        <w:rPr>
          <w:rFonts w:ascii="TimesNewRoman" w:hAnsi="TimesNewRoman" w:cs="TimesNewRoman"/>
          <w:color w:val="000000"/>
          <w:sz w:val="20"/>
          <w:szCs w:val="20"/>
        </w:rPr>
        <w:t>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Barrios, J. and Nurcan, S. (2002) MeDIC: A Method Engineering Proposal for the Analysis and Representation of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the Organisational Impact of Change. The 2002 International Conference on Software Engineering Research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and PracticeSERP'02 - June 24-27, Las Vegas, USA.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Brinkemper, J. (1996) Method Engineering: Engineering of Information Systems, Methods and Tools.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Information and Software Technology</w:t>
      </w:r>
      <w:r>
        <w:rPr>
          <w:rFonts w:ascii="TimesNewRoman" w:hAnsi="TimesNewRoman" w:cs="TimesNewRoman"/>
          <w:color w:val="000000"/>
          <w:sz w:val="20"/>
          <w:szCs w:val="20"/>
        </w:rPr>
        <w:t>, 38, 275-280.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 xml:space="preserve">Bubenko, J. (1994) Enterprise Modelling. </w:t>
      </w:r>
      <w:r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Ingénierie des Systems d' Information</w:t>
      </w:r>
      <w:r>
        <w:rPr>
          <w:rFonts w:ascii="TimesNewRoman" w:hAnsi="TimesNewRoman" w:cs="TimesNewRoman"/>
          <w:color w:val="000000"/>
          <w:sz w:val="20"/>
          <w:szCs w:val="20"/>
        </w:rPr>
        <w:t>, Vol. 2, N° 6.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FF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 xml:space="preserve">Bubenko J.A., jr., Persson, A. and Stirna, J. (2001) </w:t>
      </w:r>
      <w:r>
        <w:rPr>
          <w:rFonts w:ascii="TimesNewRoman" w:hAnsi="TimesNewRoman" w:cs="TimesNewRoman"/>
          <w:color w:val="0000FF"/>
          <w:sz w:val="20"/>
          <w:szCs w:val="20"/>
        </w:rPr>
        <w:t>http://www.dsv.su.se/~js/ekd_user_guide.html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 xml:space="preserve">Checkland, P. and Scholes, J. (1990) </w:t>
      </w:r>
      <w:r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Soft Systems Methodology in Action</w:t>
      </w:r>
      <w:r>
        <w:rPr>
          <w:rFonts w:ascii="TimesNewRoman" w:hAnsi="TimesNewRoman" w:cs="TimesNewRoman"/>
          <w:color w:val="000000"/>
          <w:sz w:val="20"/>
          <w:szCs w:val="20"/>
        </w:rPr>
        <w:t>, John Wiley and Sons.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 xml:space="preserve">Curtis, B., Kellner, M. and Over, J. (1992) Process Modeling. </w:t>
      </w:r>
      <w:r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Communications of ACM</w:t>
      </w:r>
      <w:r>
        <w:rPr>
          <w:rFonts w:ascii="TimesNewRoman" w:hAnsi="TimesNewRoman" w:cs="TimesNewRoman"/>
          <w:color w:val="000000"/>
          <w:sz w:val="20"/>
          <w:szCs w:val="20"/>
        </w:rPr>
        <w:t>, 35, 9, 75-90.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18"/>
          <w:szCs w:val="18"/>
        </w:rPr>
      </w:pPr>
      <w:r>
        <w:rPr>
          <w:rFonts w:ascii="TimesNewRoman" w:hAnsi="TimesNewRoman" w:cs="TimesNewRoman"/>
          <w:color w:val="000000"/>
          <w:sz w:val="18"/>
          <w:szCs w:val="18"/>
        </w:rPr>
        <w:t>© Copyright EMSISE’03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13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Decker, S., Daniel, M., Erdmann, M. and Studer, R. (1997) An enterprise reference scheme for integrating Model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based knowledge engineering and enterprise modeling. 10</w:t>
      </w:r>
      <w:r>
        <w:rPr>
          <w:rFonts w:ascii="TimesNewRoman" w:hAnsi="TimesNewRoman" w:cs="TimesNewRoman"/>
          <w:color w:val="000000"/>
          <w:sz w:val="13"/>
          <w:szCs w:val="13"/>
        </w:rPr>
        <w:t xml:space="preserve">th </w:t>
      </w:r>
      <w:r>
        <w:rPr>
          <w:rFonts w:ascii="TimesNewRoman" w:hAnsi="TimesNewRoman" w:cs="TimesNewRoman"/>
          <w:color w:val="000000"/>
          <w:sz w:val="20"/>
          <w:szCs w:val="20"/>
        </w:rPr>
        <w:t>European Workshop on Knowledge Acquisition,</w:t>
      </w:r>
    </w:p>
    <w:p w:rsidR="004851CB" w:rsidRDefault="004851CB" w:rsidP="004851C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Modeling and Management, EKAW’97, Lecture Notes in Artificial Intelligence, Springer-Verlag, Heidelberg.</w:t>
      </w:r>
    </w:p>
    <w:p w:rsidR="00F01F7C" w:rsidRDefault="00F01F7C" w:rsidP="004851CB">
      <w:pPr>
        <w:jc w:val="both"/>
      </w:pPr>
    </w:p>
    <w:sectPr w:rsidR="00F01F7C" w:rsidSect="00F01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97C" w:rsidRDefault="0090197C" w:rsidP="00C9021F">
      <w:pPr>
        <w:spacing w:after="0" w:line="240" w:lineRule="auto"/>
      </w:pPr>
      <w:r>
        <w:separator/>
      </w:r>
    </w:p>
  </w:endnote>
  <w:endnote w:type="continuationSeparator" w:id="0">
    <w:p w:rsidR="0090197C" w:rsidRDefault="0090197C" w:rsidP="00C9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Ne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97C" w:rsidRDefault="0090197C" w:rsidP="00C9021F">
      <w:pPr>
        <w:spacing w:after="0" w:line="240" w:lineRule="auto"/>
      </w:pPr>
      <w:r>
        <w:separator/>
      </w:r>
    </w:p>
  </w:footnote>
  <w:footnote w:type="continuationSeparator" w:id="0">
    <w:p w:rsidR="0090197C" w:rsidRDefault="0090197C" w:rsidP="00C9021F">
      <w:pPr>
        <w:spacing w:after="0" w:line="240" w:lineRule="auto"/>
      </w:pPr>
      <w:r>
        <w:continuationSeparator/>
      </w:r>
    </w:p>
  </w:footnote>
  <w:footnote w:id="1">
    <w:p w:rsidR="007D4C7B" w:rsidRDefault="007D4C7B">
      <w:pPr>
        <w:pStyle w:val="FootnoteText"/>
      </w:pPr>
      <w:r>
        <w:rPr>
          <w:rStyle w:val="FootnoteReference"/>
        </w:rPr>
        <w:footnoteRef/>
      </w:r>
      <w:r>
        <w:t xml:space="preserve"> a set of activities which produces, from one or several inputs, an output valuable for the customer</w:t>
      </w:r>
    </w:p>
  </w:footnote>
  <w:footnote w:id="2">
    <w:p w:rsidR="007D4C7B" w:rsidRDefault="007D4C7B">
      <w:pPr>
        <w:pStyle w:val="FootnoteText"/>
      </w:pPr>
      <w:r>
        <w:rPr>
          <w:rStyle w:val="FootnoteReference"/>
        </w:rPr>
        <w:footnoteRef/>
      </w:r>
      <w:r>
        <w:t xml:space="preserve"> The term EKD-CMM stands for Enterprise Knowledge Development-Change Management Method</w:t>
      </w:r>
    </w:p>
  </w:footnote>
  <w:footnote w:id="3">
    <w:p w:rsidR="007D4C7B" w:rsidRDefault="007D4C7B">
      <w:pPr>
        <w:pStyle w:val="FootnoteText"/>
      </w:pPr>
      <w:r>
        <w:rPr>
          <w:rStyle w:val="FootnoteReference"/>
        </w:rPr>
        <w:footnoteRef/>
      </w:r>
      <w:r>
        <w:t xml:space="preserve">  We use capitalized initials in order to differentiate the method specific Models from the application specific models )for instance a business model) that compose the product.</w:t>
      </w:r>
    </w:p>
  </w:footnote>
  <w:footnote w:id="4">
    <w:p w:rsidR="007D4C7B" w:rsidRDefault="007D4C7B">
      <w:pPr>
        <w:pStyle w:val="FootnoteText"/>
      </w:pPr>
      <w:r>
        <w:rPr>
          <w:rStyle w:val="FootnoteReference"/>
        </w:rPr>
        <w:footnoteRef/>
      </w:r>
      <w:r>
        <w:t xml:space="preserve">  Weuse an E/R like notation. A box represents sn Entity Type(ET), the labeled link represents a Relationship Type (RT) and the embedded box to an objectified RT.</w:t>
      </w:r>
    </w:p>
  </w:footnote>
  <w:footnote w:id="5">
    <w:p w:rsidR="007D4C7B" w:rsidRPr="000F5FB6" w:rsidRDefault="007D4C7B">
      <w:pPr>
        <w:pStyle w:val="FootnoteText"/>
        <w:rPr>
          <w:i/>
        </w:rPr>
      </w:pPr>
      <w:r>
        <w:rPr>
          <w:rStyle w:val="FootnoteReference"/>
        </w:rPr>
        <w:footnoteRef/>
      </w:r>
      <w:r>
        <w:t xml:space="preserve"> Intention are in italics (</w:t>
      </w:r>
      <w:r>
        <w:rPr>
          <w:i/>
        </w:rPr>
        <w:t>li, ij)</w:t>
      </w:r>
    </w:p>
  </w:footnote>
  <w:footnote w:id="6">
    <w:p w:rsidR="007D4C7B" w:rsidRDefault="007D4C7B">
      <w:pPr>
        <w:pStyle w:val="FootnoteText"/>
      </w:pPr>
      <w:r>
        <w:rPr>
          <w:rStyle w:val="FootnoteReference"/>
        </w:rPr>
        <w:footnoteRef/>
      </w:r>
      <w:r>
        <w:t xml:space="preserve">  So called because this part suggests first to conceptualize the current enterprise process model, then to elicit  the current enterprise goal structure and finally to model alternative change scenario.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45F5"/>
    <w:multiLevelType w:val="hybridMultilevel"/>
    <w:tmpl w:val="16F05B12"/>
    <w:lvl w:ilvl="0" w:tplc="319EE9B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1CB"/>
    <w:rsid w:val="000C275B"/>
    <w:rsid w:val="000F5FB6"/>
    <w:rsid w:val="001264D7"/>
    <w:rsid w:val="002573B2"/>
    <w:rsid w:val="003546FA"/>
    <w:rsid w:val="004851CB"/>
    <w:rsid w:val="004A1E62"/>
    <w:rsid w:val="005B0207"/>
    <w:rsid w:val="0073578D"/>
    <w:rsid w:val="007C7524"/>
    <w:rsid w:val="007D4C7B"/>
    <w:rsid w:val="00825CAD"/>
    <w:rsid w:val="00842A0D"/>
    <w:rsid w:val="0090197C"/>
    <w:rsid w:val="00912C87"/>
    <w:rsid w:val="009C555A"/>
    <w:rsid w:val="00A24CDE"/>
    <w:rsid w:val="00A9268B"/>
    <w:rsid w:val="00AE5AF8"/>
    <w:rsid w:val="00B54D43"/>
    <w:rsid w:val="00C9021F"/>
    <w:rsid w:val="00D0493E"/>
    <w:rsid w:val="00D44CAB"/>
    <w:rsid w:val="00D85F2A"/>
    <w:rsid w:val="00DC308B"/>
    <w:rsid w:val="00ED22CD"/>
    <w:rsid w:val="00F01F7C"/>
    <w:rsid w:val="00F24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F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1C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02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02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021F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0C2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275B"/>
  </w:style>
  <w:style w:type="paragraph" w:styleId="Footer">
    <w:name w:val="footer"/>
    <w:basedOn w:val="Normal"/>
    <w:link w:val="FooterChar"/>
    <w:uiPriority w:val="99"/>
    <w:semiHidden/>
    <w:unhideWhenUsed/>
    <w:rsid w:val="000C2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275B"/>
  </w:style>
  <w:style w:type="paragraph" w:styleId="ListParagraph">
    <w:name w:val="List Paragraph"/>
    <w:basedOn w:val="Normal"/>
    <w:uiPriority w:val="34"/>
    <w:qFormat/>
    <w:rsid w:val="000C27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8E15B-AE23-415D-AB3E-F2487834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5923</Words>
  <Characters>33767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CIST</cp:lastModifiedBy>
  <cp:revision>2</cp:revision>
  <dcterms:created xsi:type="dcterms:W3CDTF">2012-02-06T21:01:00Z</dcterms:created>
  <dcterms:modified xsi:type="dcterms:W3CDTF">2012-02-06T21:01:00Z</dcterms:modified>
</cp:coreProperties>
</file>